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D5F26" w14:textId="77777777" w:rsidR="00EC4E9E" w:rsidRPr="005D17C8" w:rsidRDefault="00EC4E9E" w:rsidP="008203EB">
      <w:pPr>
        <w:spacing w:after="0" w:line="240" w:lineRule="auto"/>
        <w:ind w:left="567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7C8">
        <w:rPr>
          <w:rFonts w:ascii="Times New Roman" w:hAnsi="Times New Roman"/>
          <w:sz w:val="24"/>
          <w:szCs w:val="24"/>
          <w:lang w:eastAsia="ru-RU"/>
        </w:rPr>
        <w:t xml:space="preserve">Додаток 1 </w:t>
      </w:r>
    </w:p>
    <w:p w14:paraId="51480D25" w14:textId="77777777" w:rsidR="00EC4E9E" w:rsidRPr="005D17C8" w:rsidRDefault="00EC4E9E" w:rsidP="008203EB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7C8">
        <w:rPr>
          <w:rFonts w:ascii="Times New Roman" w:hAnsi="Times New Roman"/>
          <w:sz w:val="24"/>
          <w:szCs w:val="24"/>
          <w:lang w:eastAsia="ru-RU"/>
        </w:rPr>
        <w:t xml:space="preserve">до Положення про Бюджет </w:t>
      </w:r>
    </w:p>
    <w:p w14:paraId="542D2433" w14:textId="77777777" w:rsidR="00EC4E9E" w:rsidRPr="005D17C8" w:rsidRDefault="00EC4E9E" w:rsidP="00820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у</w:t>
      </w:r>
      <w:r w:rsidRPr="005D17C8">
        <w:rPr>
          <w:rFonts w:ascii="Times New Roman" w:hAnsi="Times New Roman"/>
          <w:sz w:val="24"/>
          <w:szCs w:val="24"/>
          <w:lang w:eastAsia="ru-RU"/>
        </w:rPr>
        <w:t xml:space="preserve">часті Слобожанської </w:t>
      </w:r>
    </w:p>
    <w:p w14:paraId="62D2979C" w14:textId="77777777" w:rsidR="00EC4E9E" w:rsidRPr="005D17C8" w:rsidRDefault="00EC4E9E" w:rsidP="00820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  <w:t>селищної територіальної</w:t>
      </w:r>
    </w:p>
    <w:p w14:paraId="440F28C4" w14:textId="77777777" w:rsidR="00EC4E9E" w:rsidRPr="005D17C8" w:rsidRDefault="00EC4E9E" w:rsidP="008203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</w:r>
      <w:r w:rsidRPr="005D17C8">
        <w:rPr>
          <w:rFonts w:ascii="Times New Roman" w:hAnsi="Times New Roman"/>
          <w:sz w:val="24"/>
          <w:szCs w:val="24"/>
          <w:lang w:eastAsia="ru-RU"/>
        </w:rPr>
        <w:tab/>
        <w:t>громади</w:t>
      </w:r>
    </w:p>
    <w:p w14:paraId="149BD307" w14:textId="77777777" w:rsidR="00EC4E9E" w:rsidRPr="005D17C8" w:rsidRDefault="00EC4E9E" w:rsidP="00820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8FB75A1" w14:textId="77777777" w:rsidR="00EC4E9E" w:rsidRPr="005D17C8" w:rsidRDefault="00EC4E9E" w:rsidP="008203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sz w:val="24"/>
          <w:szCs w:val="24"/>
          <w:lang w:eastAsia="ru-RU"/>
        </w:rPr>
        <w:t>ФОРМА ПРОЕКТУ</w:t>
      </w:r>
    </w:p>
    <w:p w14:paraId="21DC8346" w14:textId="77777777" w:rsidR="00EC4E9E" w:rsidRPr="005D17C8" w:rsidRDefault="00EC4E9E" w:rsidP="00820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реалізація якого планується за рахунок коштів </w:t>
      </w:r>
    </w:p>
    <w:p w14:paraId="23A4C97B" w14:textId="77777777" w:rsidR="00EC4E9E" w:rsidRPr="005D17C8" w:rsidRDefault="00EC4E9E" w:rsidP="00820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Бюджету участі Слобожанської селищної територіальної громади </w:t>
      </w:r>
    </w:p>
    <w:p w14:paraId="03D23E3E" w14:textId="77777777" w:rsidR="00EC4E9E" w:rsidRPr="005D17C8" w:rsidRDefault="00EC4E9E" w:rsidP="008203E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 2021 </w:t>
      </w:r>
      <w:r w:rsidRPr="005D17C8">
        <w:rPr>
          <w:rFonts w:ascii="Times New Roman" w:hAnsi="Times New Roman"/>
          <w:b/>
          <w:bCs/>
          <w:sz w:val="24"/>
          <w:szCs w:val="24"/>
          <w:lang w:eastAsia="ru-RU"/>
        </w:rPr>
        <w:t>році</w:t>
      </w:r>
    </w:p>
    <w:p w14:paraId="33AA79BC" w14:textId="77777777" w:rsidR="00EC4E9E" w:rsidRPr="005D17C8" w:rsidRDefault="00EC4E9E" w:rsidP="008203E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E0CF764" w14:textId="77777777" w:rsidR="00EC4E9E" w:rsidRPr="005D17C8" w:rsidRDefault="00EC4E9E" w:rsidP="008203E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sz w:val="24"/>
          <w:szCs w:val="24"/>
          <w:lang w:eastAsia="ru-RU"/>
        </w:rPr>
        <w:t>Дата надходження до Робочої групи  _________________________________________________</w:t>
      </w:r>
    </w:p>
    <w:p w14:paraId="427B85DA" w14:textId="77777777" w:rsidR="00EC4E9E" w:rsidRPr="005D17C8" w:rsidRDefault="00EC4E9E" w:rsidP="008203EB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14:paraId="17CAE3D3" w14:textId="77777777" w:rsidR="00EC4E9E" w:rsidRPr="005D17C8" w:rsidRDefault="00EC4E9E" w:rsidP="008203E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14:paraId="5D92D125" w14:textId="77777777" w:rsidR="00EC4E9E" w:rsidRPr="005D17C8" w:rsidRDefault="00EC4E9E" w:rsidP="008203E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Включено до реєстру поданих проектів за № _________________________________________  </w:t>
      </w:r>
    </w:p>
    <w:p w14:paraId="646E5AD2" w14:textId="77777777" w:rsidR="00EC4E9E" w:rsidRPr="005D17C8" w:rsidRDefault="00EC4E9E" w:rsidP="008203E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D17C8">
        <w:rPr>
          <w:rFonts w:ascii="Times New Roman" w:hAnsi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 Робочої групи)</w:t>
      </w:r>
    </w:p>
    <w:p w14:paraId="789F1715" w14:textId="77777777" w:rsidR="00EC4E9E" w:rsidRPr="005D17C8" w:rsidRDefault="00EC4E9E" w:rsidP="008203E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14:paraId="0A4576F2" w14:textId="77777777" w:rsidR="00EC4E9E" w:rsidRPr="005D17C8" w:rsidRDefault="00EC4E9E" w:rsidP="008203EB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sz w:val="24"/>
          <w:szCs w:val="24"/>
          <w:lang w:eastAsia="ru-RU"/>
        </w:rPr>
        <w:t>ПІБ та підпис особи що реєструє: _________________________________________</w:t>
      </w:r>
      <w:r w:rsidRPr="005D17C8">
        <w:rPr>
          <w:rFonts w:ascii="Times New Roman" w:hAnsi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членів)</w:t>
      </w:r>
    </w:p>
    <w:p w14:paraId="25F0CE33" w14:textId="77777777" w:rsidR="00EC4E9E" w:rsidRPr="005D17C8" w:rsidRDefault="00EC4E9E" w:rsidP="008203E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F657317" w14:textId="77777777" w:rsidR="00EC4E9E" w:rsidRPr="005D17C8" w:rsidRDefault="00EC4E9E" w:rsidP="0082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Назва проекту </w:t>
      </w:r>
      <w:r w:rsidRPr="005D17C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(не більше 15 слів): </w:t>
      </w:r>
    </w:p>
    <w:p w14:paraId="41FCFDEA" w14:textId="77777777" w:rsidR="00EC4E9E" w:rsidRDefault="00EC4E9E" w:rsidP="0082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1A5DB91" w14:textId="77777777" w:rsidR="00EC4E9E" w:rsidRPr="005D17C8" w:rsidRDefault="00EC4E9E" w:rsidP="0082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29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Створення в Слобожанській ОТГ «Клубу </w:t>
      </w:r>
      <w:proofErr w:type="spellStart"/>
      <w:r w:rsidRPr="00F82998">
        <w:rPr>
          <w:rFonts w:ascii="Times New Roman" w:hAnsi="Times New Roman"/>
          <w:color w:val="000000"/>
          <w:sz w:val="24"/>
          <w:szCs w:val="24"/>
          <w:lang w:eastAsia="ru-RU"/>
        </w:rPr>
        <w:t>радіоконструювання</w:t>
      </w:r>
      <w:proofErr w:type="spellEnd"/>
      <w:r w:rsidRPr="00F829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 робототехніки «Круть-верть»</w:t>
      </w:r>
    </w:p>
    <w:p w14:paraId="72E5102E" w14:textId="77777777" w:rsidR="00EC4E9E" w:rsidRPr="005D17C8" w:rsidRDefault="00EC4E9E" w:rsidP="008203EB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lang w:eastAsia="ru-RU"/>
        </w:rPr>
      </w:pPr>
    </w:p>
    <w:p w14:paraId="58AAB1FD" w14:textId="77777777" w:rsidR="00EC4E9E" w:rsidRPr="005D17C8" w:rsidRDefault="00EC4E9E" w:rsidP="0082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Напрямки проекту </w:t>
      </w:r>
      <w:r w:rsidRPr="005D17C8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(необхідне поставити знак «х»):</w:t>
      </w:r>
    </w:p>
    <w:p w14:paraId="277B2BBA" w14:textId="77777777" w:rsidR="00EC4E9E" w:rsidRPr="005D17C8" w:rsidRDefault="00EC4E9E" w:rsidP="0082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70"/>
        <w:gridCol w:w="3869"/>
      </w:tblGrid>
      <w:tr w:rsidR="00EC4E9E" w:rsidRPr="00A1224B" w14:paraId="7DAFF5E7" w14:textId="77777777" w:rsidTr="00601945">
        <w:trPr>
          <w:tblCellSpacing w:w="22" w:type="dxa"/>
        </w:trPr>
        <w:tc>
          <w:tcPr>
            <w:tcW w:w="2959" w:type="pct"/>
          </w:tcPr>
          <w:p w14:paraId="3B4938DD" w14:textId="0338686E" w:rsidR="00EC4E9E" w:rsidRPr="005D17C8" w:rsidRDefault="00EC4E9E" w:rsidP="006019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392"/>
            <w:bookmarkEnd w:id="0"/>
            <w:r w:rsidRPr="005D17C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260C9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3742D3B1" wp14:editId="181BF2A5">
                  <wp:extent cx="95250" cy="95250"/>
                  <wp:effectExtent l="0" t="0" r="0" b="0"/>
                  <wp:docPr id="1" name="Рисунок 2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1" w:name="393"/>
            <w:bookmarkEnd w:id="1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Інфраструктура</w:t>
            </w:r>
          </w:p>
          <w:p w14:paraId="03175C44" w14:textId="181B7297" w:rsidR="00EC4E9E" w:rsidRPr="00703F8F" w:rsidRDefault="00703F8F" w:rsidP="00703F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val="ru-RU" w:eastAsia="ru-RU"/>
              </w:rPr>
              <w:t xml:space="preserve"> </w:t>
            </w:r>
            <w:r w:rsidR="007911B3">
              <w:rPr>
                <w:noProof/>
                <w:lang w:val="ru-RU" w:eastAsia="ru-RU"/>
              </w:rPr>
              <w:pict w14:anchorId="156E8088">
                <v:shape id="Рисунок 2" o:spid="_x0000_i1026" type="#_x0000_t75" alt="http://kmr.ligazakon.ua/l_flib1.nsf/LookupFiles/mr180342_img_001.gif/$file/mr180342_img_001.gif" style="width:7.45pt;height:7.45pt;visibility:visible;mso-wrap-style:square" o:bullet="t">
                  <v:imagedata r:id="rId6" o:title="mr180342_img_001"/>
                </v:shape>
              </w:pict>
            </w:r>
            <w:r w:rsidR="00EC4E9E" w:rsidRPr="00703F8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Освіта </w:t>
            </w:r>
          </w:p>
          <w:p w14:paraId="323B5859" w14:textId="00F2EBC0" w:rsidR="00EC4E9E" w:rsidRPr="005D17C8" w:rsidRDefault="00EC4E9E" w:rsidP="006019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394"/>
            <w:bookmarkEnd w:id="2"/>
            <w:r w:rsidRPr="005D17C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703F8F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uk-UA"/>
              </w:rPr>
              <w:t xml:space="preserve">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Культура, молодь і спорт</w:t>
            </w:r>
          </w:p>
          <w:p w14:paraId="29B9184A" w14:textId="013F4C9B" w:rsidR="00EC4E9E" w:rsidRPr="005D17C8" w:rsidRDefault="00EC4E9E" w:rsidP="006019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395"/>
            <w:bookmarkEnd w:id="3"/>
            <w:r w:rsidRPr="005D17C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260C9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756BF26E" wp14:editId="0571FE8E">
                  <wp:extent cx="95250" cy="95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4" w:name="396"/>
            <w:bookmarkEnd w:id="4"/>
            <w:r w:rsidRPr="005D17C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оціальний захист</w:t>
            </w:r>
          </w:p>
          <w:p w14:paraId="3CE5A414" w14:textId="570C54FB" w:rsidR="00EC4E9E" w:rsidRPr="005D17C8" w:rsidRDefault="00260C96" w:rsidP="006019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" w:name="397"/>
            <w:bookmarkEnd w:id="5"/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4940603E" wp14:editId="37948057">
                  <wp:extent cx="95250" cy="95250"/>
                  <wp:effectExtent l="0" t="0" r="0" b="0"/>
                  <wp:docPr id="4" name="Рисунок 7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4E9E" w:rsidRPr="005D17C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EC4E9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ІТ, безпека та громадський порядок</w:t>
            </w:r>
          </w:p>
        </w:tc>
        <w:tc>
          <w:tcPr>
            <w:tcW w:w="1972" w:type="pct"/>
          </w:tcPr>
          <w:p w14:paraId="50D45AE5" w14:textId="77777777" w:rsidR="00EC4E9E" w:rsidRPr="005D17C8" w:rsidRDefault="00EC4E9E" w:rsidP="006019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398"/>
            <w:bookmarkEnd w:id="6"/>
          </w:p>
        </w:tc>
      </w:tr>
    </w:tbl>
    <w:p w14:paraId="6279A2A4" w14:textId="77777777" w:rsidR="00EC4E9E" w:rsidRPr="005D17C8" w:rsidRDefault="00EC4E9E" w:rsidP="0082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F615401" w14:textId="77777777" w:rsidR="00EC4E9E" w:rsidRPr="005D17C8" w:rsidRDefault="00EC4E9E" w:rsidP="0082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Місце реалізації проекту </w:t>
      </w:r>
      <w:r w:rsidRPr="005D17C8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(адреса, назва установи/закладу, кадастровий номер земельної ділянки тощо)</w:t>
      </w:r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14:paraId="03E08FD2" w14:textId="77777777" w:rsidR="00EC4E9E" w:rsidRDefault="00EC4E9E" w:rsidP="0082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8FA1CAA" w14:textId="77777777" w:rsidR="00EC4E9E" w:rsidRDefault="00EC4E9E" w:rsidP="0082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1F7A">
        <w:rPr>
          <w:rFonts w:ascii="Times New Roman" w:hAnsi="Times New Roman"/>
          <w:color w:val="000000"/>
          <w:sz w:val="24"/>
          <w:szCs w:val="24"/>
          <w:lang w:eastAsia="ru-RU"/>
        </w:rPr>
        <w:t>Слобожанська ОТГ, вул. Теплична, 23, КЗ «ЦКД «Слобожанський»» та  Молодіжний центр «СМАРТ».</w:t>
      </w:r>
    </w:p>
    <w:p w14:paraId="0E2A9A80" w14:textId="77777777" w:rsidR="00EC4E9E" w:rsidRDefault="00EC4E9E" w:rsidP="0082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375D3D4" w14:textId="77777777" w:rsidR="00EC4E9E" w:rsidRPr="005D17C8" w:rsidRDefault="00EC4E9E" w:rsidP="0082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Мета проекту </w:t>
      </w:r>
      <w:r w:rsidRPr="005D17C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(не більше 50 слів ) </w:t>
      </w:r>
    </w:p>
    <w:p w14:paraId="2A4C2FC1" w14:textId="77777777" w:rsidR="00EC4E9E" w:rsidRDefault="00EC4E9E" w:rsidP="0082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7D0BA62" w14:textId="733A926E" w:rsidR="00EC4E9E" w:rsidRPr="00DB1F7A" w:rsidRDefault="00EC4E9E" w:rsidP="00DB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  <w:r w:rsidR="00260C9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Відкриття в ОТГ </w:t>
      </w:r>
      <w:r w:rsidR="00260C96" w:rsidRPr="00DB1F7A">
        <w:rPr>
          <w:rFonts w:ascii="Times New Roman" w:hAnsi="Times New Roman"/>
          <w:color w:val="000000"/>
          <w:sz w:val="24"/>
          <w:szCs w:val="24"/>
          <w:lang w:eastAsia="ru-RU"/>
        </w:rPr>
        <w:t>Слобожанськ</w:t>
      </w:r>
      <w:r w:rsidR="00260C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 </w:t>
      </w:r>
      <w:r w:rsidR="00260C9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клубу </w:t>
      </w:r>
      <w:proofErr w:type="spellStart"/>
      <w:r w:rsidR="00260C96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раідокоструювання</w:t>
      </w:r>
      <w:proofErr w:type="spellEnd"/>
      <w:r w:rsidR="00260C9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та радіотехніки по типу відкритої інженерної лабораторії </w:t>
      </w:r>
      <w:r w:rsidR="004B6AEE" w:rsidRPr="00DB1F7A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 кінця 2021 року</w:t>
      </w:r>
      <w:r w:rsidR="004B6AE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r w:rsidR="00260C96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створення</w:t>
      </w:r>
      <w:r w:rsidRPr="00DB1F7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умов розвитку, самореалізації, профорієнтації дітей та  молоді,</w:t>
      </w:r>
      <w:r w:rsidR="00260C9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на базі якої проводити навчання основам </w:t>
      </w:r>
      <w:proofErr w:type="spellStart"/>
      <w:r w:rsidR="00260C96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радіоконструювання</w:t>
      </w:r>
      <w:proofErr w:type="spellEnd"/>
      <w:r w:rsidR="00260C9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та робототехніки </w:t>
      </w:r>
      <w:r w:rsidRPr="00DB1F7A">
        <w:rPr>
          <w:rFonts w:ascii="Times New Roman" w:hAnsi="Times New Roman"/>
          <w:bCs/>
          <w:color w:val="000000"/>
          <w:sz w:val="24"/>
          <w:szCs w:val="24"/>
          <w:lang w:eastAsia="ru-RU"/>
        </w:rPr>
        <w:t>через використання новітніх підходів STEM-освіти</w:t>
      </w:r>
      <w:r w:rsidR="00260C9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14:paraId="395A86B9" w14:textId="77777777" w:rsidR="00A04A69" w:rsidRDefault="00A04A69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D8B0F14" w14:textId="4E15E762" w:rsidR="00EC4E9E" w:rsidRPr="005D17C8" w:rsidRDefault="00EC4E9E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5. Опис проекту </w:t>
      </w:r>
      <w:r w:rsidRPr="005D17C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(основна мета проекту; 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мешканців. Опис проекту не повинен </w:t>
      </w:r>
      <w:r w:rsidRPr="005D17C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містити вказівки на суб’єкт, який може бути потенційним виконавцем проекту. Якщо проект носить капітальний характер, зазначається можливість користування результатами проекту особами з особливими потребами ): </w:t>
      </w:r>
    </w:p>
    <w:p w14:paraId="4ACE4510" w14:textId="77777777" w:rsidR="00EC4E9E" w:rsidRDefault="00EC4E9E" w:rsidP="00DB1F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2BA0D33" w14:textId="646B9252" w:rsidR="004B6AEE" w:rsidRPr="00DB1F7A" w:rsidRDefault="00EC4E9E" w:rsidP="004E7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4B6AEE">
        <w:rPr>
          <w:rFonts w:ascii="Times New Roman" w:hAnsi="Times New Roman"/>
          <w:sz w:val="24"/>
          <w:szCs w:val="24"/>
          <w:lang w:eastAsia="ru-RU"/>
        </w:rPr>
        <w:t>Мета проекту - п</w:t>
      </w:r>
      <w:r w:rsidR="004B6AEE" w:rsidRPr="00DB1F7A">
        <w:rPr>
          <w:rFonts w:ascii="Times New Roman" w:hAnsi="Times New Roman"/>
          <w:sz w:val="24"/>
          <w:szCs w:val="24"/>
          <w:lang w:eastAsia="ru-RU"/>
        </w:rPr>
        <w:t>ропонується створити матеріально-технічну базу для забезпечення можливостей вихованцями здобувати нові навички та компетентності у вивченні дисциплін робототехніки</w:t>
      </w:r>
      <w:r w:rsidR="004E7272">
        <w:rPr>
          <w:rFonts w:ascii="Times New Roman" w:hAnsi="Times New Roman"/>
          <w:sz w:val="24"/>
          <w:szCs w:val="24"/>
          <w:lang w:eastAsia="ru-RU"/>
        </w:rPr>
        <w:t>,</w:t>
      </w:r>
      <w:r w:rsidR="004B6AEE" w:rsidRPr="00DB1F7A">
        <w:rPr>
          <w:rFonts w:ascii="Times New Roman" w:hAnsi="Times New Roman"/>
          <w:sz w:val="24"/>
          <w:szCs w:val="24"/>
          <w:lang w:eastAsia="ru-RU"/>
        </w:rPr>
        <w:t xml:space="preserve"> радіотехніки та освоєння основних елементів електроніки. Для цих цілей пропонується придбати таку техніку як: конструктори “Практична електроніка”, паяльники, щупи, трансформаторні станції, ноутбук, набори різних датчиків та подібне. Ця техні</w:t>
      </w:r>
      <w:r w:rsidR="004E7272">
        <w:rPr>
          <w:rFonts w:ascii="Times New Roman" w:hAnsi="Times New Roman"/>
          <w:sz w:val="24"/>
          <w:szCs w:val="24"/>
          <w:lang w:eastAsia="ru-RU"/>
        </w:rPr>
        <w:t>чна база</w:t>
      </w:r>
      <w:r w:rsidR="004B6AEE" w:rsidRPr="00DB1F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7272">
        <w:rPr>
          <w:rFonts w:ascii="Times New Roman" w:hAnsi="Times New Roman"/>
          <w:sz w:val="24"/>
          <w:szCs w:val="24"/>
          <w:lang w:eastAsia="ru-RU"/>
        </w:rPr>
        <w:t>створить умови</w:t>
      </w:r>
      <w:r w:rsidR="004B6AEE" w:rsidRPr="00DB1F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7272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4B6AEE" w:rsidRPr="00DB1F7A">
        <w:rPr>
          <w:rFonts w:ascii="Times New Roman" w:hAnsi="Times New Roman"/>
          <w:sz w:val="24"/>
          <w:szCs w:val="24"/>
          <w:lang w:eastAsia="ru-RU"/>
        </w:rPr>
        <w:t>втіл</w:t>
      </w:r>
      <w:r w:rsidR="004E7272">
        <w:rPr>
          <w:rFonts w:ascii="Times New Roman" w:hAnsi="Times New Roman"/>
          <w:sz w:val="24"/>
          <w:szCs w:val="24"/>
          <w:lang w:eastAsia="ru-RU"/>
        </w:rPr>
        <w:t>ення</w:t>
      </w:r>
      <w:r w:rsidR="004B6AEE" w:rsidRPr="00DB1F7A">
        <w:rPr>
          <w:rFonts w:ascii="Times New Roman" w:hAnsi="Times New Roman"/>
          <w:sz w:val="24"/>
          <w:szCs w:val="24"/>
          <w:lang w:eastAsia="ru-RU"/>
        </w:rPr>
        <w:t xml:space="preserve"> в життя </w:t>
      </w:r>
      <w:r w:rsidR="004E7272">
        <w:rPr>
          <w:rFonts w:ascii="Times New Roman" w:hAnsi="Times New Roman"/>
          <w:sz w:val="24"/>
          <w:szCs w:val="24"/>
          <w:lang w:eastAsia="ru-RU"/>
        </w:rPr>
        <w:t>мешканцям громади</w:t>
      </w:r>
      <w:r w:rsidR="004E7272" w:rsidRPr="00DB1F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6AEE" w:rsidRPr="00DB1F7A">
        <w:rPr>
          <w:rFonts w:ascii="Times New Roman" w:hAnsi="Times New Roman"/>
          <w:sz w:val="24"/>
          <w:szCs w:val="24"/>
          <w:lang w:eastAsia="ru-RU"/>
        </w:rPr>
        <w:t>свої ідеї, творити, фантазувати і бачити кінцевий результат</w:t>
      </w:r>
      <w:r w:rsidR="004E7272">
        <w:rPr>
          <w:rFonts w:ascii="Times New Roman" w:hAnsi="Times New Roman"/>
          <w:sz w:val="24"/>
          <w:szCs w:val="24"/>
          <w:lang w:eastAsia="ru-RU"/>
        </w:rPr>
        <w:t>,</w:t>
      </w:r>
      <w:r w:rsidR="004B6AEE" w:rsidRPr="00DB1F7A">
        <w:rPr>
          <w:rFonts w:ascii="Times New Roman" w:hAnsi="Times New Roman"/>
          <w:sz w:val="24"/>
          <w:szCs w:val="24"/>
          <w:lang w:eastAsia="ru-RU"/>
        </w:rPr>
        <w:t xml:space="preserve"> матимуть можливість спілкуватися, навчатися новому,</w:t>
      </w:r>
      <w:r w:rsidR="004B6A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6AEE" w:rsidRPr="00DB1F7A">
        <w:rPr>
          <w:rFonts w:ascii="Times New Roman" w:hAnsi="Times New Roman"/>
          <w:sz w:val="24"/>
          <w:szCs w:val="24"/>
          <w:lang w:eastAsia="ru-RU"/>
        </w:rPr>
        <w:t>інтегрувати можливості технічних засобів</w:t>
      </w:r>
      <w:r w:rsidR="004B6AEE">
        <w:rPr>
          <w:rFonts w:ascii="Times New Roman" w:hAnsi="Times New Roman"/>
          <w:sz w:val="24"/>
          <w:szCs w:val="24"/>
          <w:lang w:eastAsia="ru-RU"/>
        </w:rPr>
        <w:t>,</w:t>
      </w:r>
      <w:r w:rsidR="004B6AEE" w:rsidRPr="00DB1F7A">
        <w:rPr>
          <w:rFonts w:ascii="Times New Roman" w:hAnsi="Times New Roman"/>
          <w:sz w:val="24"/>
          <w:szCs w:val="24"/>
          <w:lang w:eastAsia="ru-RU"/>
        </w:rPr>
        <w:t xml:space="preserve"> викликаю</w:t>
      </w:r>
      <w:r w:rsidR="004E7272">
        <w:rPr>
          <w:rFonts w:ascii="Times New Roman" w:hAnsi="Times New Roman"/>
          <w:sz w:val="24"/>
          <w:szCs w:val="24"/>
          <w:lang w:eastAsia="ru-RU"/>
        </w:rPr>
        <w:t>чи</w:t>
      </w:r>
      <w:r w:rsidR="004B6AEE" w:rsidRPr="00DB1F7A">
        <w:rPr>
          <w:rFonts w:ascii="Times New Roman" w:hAnsi="Times New Roman"/>
          <w:sz w:val="24"/>
          <w:szCs w:val="24"/>
          <w:lang w:eastAsia="ru-RU"/>
        </w:rPr>
        <w:t xml:space="preserve"> бажання експериментувати, рухатись шляхом творчості і пізнання, а також набувати необхідні навички для освоєння сучасних, актуальних професій.</w:t>
      </w:r>
    </w:p>
    <w:p w14:paraId="5FFEF688" w14:textId="68C08680" w:rsidR="004B6AEE" w:rsidRPr="00DB1F7A" w:rsidRDefault="004B6AEE" w:rsidP="004E7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1F7A">
        <w:rPr>
          <w:rFonts w:ascii="Times New Roman" w:hAnsi="Times New Roman"/>
          <w:sz w:val="24"/>
          <w:szCs w:val="24"/>
          <w:lang w:eastAsia="ru-RU"/>
        </w:rPr>
        <w:t>Заняття у клубі будуть базуватись згідно принципів STEAM-освіти (поєднання природничих наук (</w:t>
      </w:r>
      <w:proofErr w:type="spellStart"/>
      <w:r w:rsidRPr="00DB1F7A">
        <w:rPr>
          <w:rFonts w:ascii="Times New Roman" w:hAnsi="Times New Roman"/>
          <w:sz w:val="24"/>
          <w:szCs w:val="24"/>
          <w:lang w:eastAsia="ru-RU"/>
        </w:rPr>
        <w:t>Science</w:t>
      </w:r>
      <w:proofErr w:type="spellEnd"/>
      <w:r w:rsidRPr="00DB1F7A">
        <w:rPr>
          <w:rFonts w:ascii="Times New Roman" w:hAnsi="Times New Roman"/>
          <w:sz w:val="24"/>
          <w:szCs w:val="24"/>
          <w:lang w:eastAsia="ru-RU"/>
        </w:rPr>
        <w:t>), технології (</w:t>
      </w:r>
      <w:proofErr w:type="spellStart"/>
      <w:r w:rsidRPr="00DB1F7A">
        <w:rPr>
          <w:rFonts w:ascii="Times New Roman" w:hAnsi="Times New Roman"/>
          <w:sz w:val="24"/>
          <w:szCs w:val="24"/>
          <w:lang w:eastAsia="ru-RU"/>
        </w:rPr>
        <w:t>Technology</w:t>
      </w:r>
      <w:proofErr w:type="spellEnd"/>
      <w:r w:rsidRPr="00DB1F7A">
        <w:rPr>
          <w:rFonts w:ascii="Times New Roman" w:hAnsi="Times New Roman"/>
          <w:sz w:val="24"/>
          <w:szCs w:val="24"/>
          <w:lang w:eastAsia="ru-RU"/>
        </w:rPr>
        <w:t xml:space="preserve">), технічної </w:t>
      </w:r>
      <w:proofErr w:type="spellStart"/>
      <w:r w:rsidRPr="00DB1F7A">
        <w:rPr>
          <w:rFonts w:ascii="Times New Roman" w:hAnsi="Times New Roman"/>
          <w:sz w:val="24"/>
          <w:szCs w:val="24"/>
          <w:lang w:eastAsia="ru-RU"/>
        </w:rPr>
        <w:t>творчісті</w:t>
      </w:r>
      <w:proofErr w:type="spellEnd"/>
      <w:r w:rsidRPr="00DB1F7A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DB1F7A">
        <w:rPr>
          <w:rFonts w:ascii="Times New Roman" w:hAnsi="Times New Roman"/>
          <w:sz w:val="24"/>
          <w:szCs w:val="24"/>
          <w:lang w:eastAsia="ru-RU"/>
        </w:rPr>
        <w:t>Engineering</w:t>
      </w:r>
      <w:proofErr w:type="spellEnd"/>
      <w:r w:rsidRPr="00DB1F7A">
        <w:rPr>
          <w:rFonts w:ascii="Times New Roman" w:hAnsi="Times New Roman"/>
          <w:sz w:val="24"/>
          <w:szCs w:val="24"/>
          <w:lang w:eastAsia="ru-RU"/>
        </w:rPr>
        <w:t>), мистецтва (</w:t>
      </w:r>
      <w:proofErr w:type="spellStart"/>
      <w:r w:rsidRPr="00DB1F7A">
        <w:rPr>
          <w:rFonts w:ascii="Times New Roman" w:hAnsi="Times New Roman"/>
          <w:sz w:val="24"/>
          <w:szCs w:val="24"/>
          <w:lang w:eastAsia="ru-RU"/>
        </w:rPr>
        <w:t>Art</w:t>
      </w:r>
      <w:proofErr w:type="spellEnd"/>
      <w:r w:rsidRPr="00DB1F7A">
        <w:rPr>
          <w:rFonts w:ascii="Times New Roman" w:hAnsi="Times New Roman"/>
          <w:sz w:val="24"/>
          <w:szCs w:val="24"/>
          <w:lang w:eastAsia="ru-RU"/>
        </w:rPr>
        <w:t>) та математики (</w:t>
      </w:r>
      <w:proofErr w:type="spellStart"/>
      <w:r w:rsidRPr="00DB1F7A">
        <w:rPr>
          <w:rFonts w:ascii="Times New Roman" w:hAnsi="Times New Roman"/>
          <w:sz w:val="24"/>
          <w:szCs w:val="24"/>
          <w:lang w:eastAsia="ru-RU"/>
        </w:rPr>
        <w:t>Mathematics</w:t>
      </w:r>
      <w:proofErr w:type="spellEnd"/>
      <w:r w:rsidRPr="00DB1F7A">
        <w:rPr>
          <w:rFonts w:ascii="Times New Roman" w:hAnsi="Times New Roman"/>
          <w:sz w:val="24"/>
          <w:szCs w:val="24"/>
          <w:lang w:eastAsia="ru-RU"/>
        </w:rPr>
        <w:t>)).</w:t>
      </w:r>
    </w:p>
    <w:p w14:paraId="22AD80CE" w14:textId="77777777" w:rsidR="004E7272" w:rsidRPr="005D17C8" w:rsidRDefault="004E7272" w:rsidP="004E7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DB1F7A">
        <w:rPr>
          <w:rFonts w:ascii="Times New Roman" w:hAnsi="Times New Roman"/>
          <w:sz w:val="24"/>
          <w:szCs w:val="24"/>
          <w:lang w:eastAsia="ru-RU"/>
        </w:rPr>
        <w:t>Даним проектом передбачається створення вільного, безкоштовного доступу до приладів робототехніки та електроніки, що дозволить людям з меншими можливостями мати право ним користуватись.</w:t>
      </w:r>
    </w:p>
    <w:p w14:paraId="0985DBCC" w14:textId="0548C21F" w:rsidR="004E7272" w:rsidRDefault="004E7272" w:rsidP="004E7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DB1F7A">
        <w:rPr>
          <w:rFonts w:ascii="Times New Roman" w:hAnsi="Times New Roman"/>
          <w:sz w:val="24"/>
          <w:szCs w:val="24"/>
          <w:lang w:eastAsia="ru-RU"/>
        </w:rPr>
        <w:t>Заняття у гуртку не потребує спеціальної підготовки, спеціальних знань та є доступним для всіх категорій населення.</w:t>
      </w:r>
    </w:p>
    <w:p w14:paraId="534BCBD8" w14:textId="77777777" w:rsidR="004E7272" w:rsidRDefault="004E7272" w:rsidP="004E7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23B27FC" w14:textId="1A415E86" w:rsidR="00EC4E9E" w:rsidRDefault="00EC4E9E" w:rsidP="005F4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4E7272">
        <w:rPr>
          <w:rFonts w:ascii="Times New Roman" w:hAnsi="Times New Roman"/>
          <w:sz w:val="24"/>
          <w:szCs w:val="24"/>
          <w:lang w:eastAsia="ru-RU"/>
        </w:rPr>
        <w:t>О</w:t>
      </w:r>
      <w:r w:rsidRPr="00DB1F7A">
        <w:rPr>
          <w:rFonts w:ascii="Times New Roman" w:hAnsi="Times New Roman"/>
          <w:sz w:val="24"/>
          <w:szCs w:val="24"/>
          <w:lang w:eastAsia="ru-RU"/>
        </w:rPr>
        <w:t xml:space="preserve">сновна проблема, на яку спрямовано </w:t>
      </w:r>
      <w:proofErr w:type="spellStart"/>
      <w:r w:rsidRPr="00DB1F7A">
        <w:rPr>
          <w:rFonts w:ascii="Times New Roman" w:hAnsi="Times New Roman"/>
          <w:sz w:val="24"/>
          <w:szCs w:val="24"/>
          <w:lang w:eastAsia="ru-RU"/>
        </w:rPr>
        <w:t>проєкт</w:t>
      </w:r>
      <w:proofErr w:type="spellEnd"/>
      <w:r w:rsidRPr="00DB1F7A">
        <w:rPr>
          <w:rFonts w:ascii="Times New Roman" w:hAnsi="Times New Roman"/>
          <w:sz w:val="24"/>
          <w:szCs w:val="24"/>
          <w:lang w:eastAsia="ru-RU"/>
        </w:rPr>
        <w:t xml:space="preserve"> є відсутність </w:t>
      </w:r>
      <w:r w:rsidR="004E7272">
        <w:rPr>
          <w:rFonts w:ascii="Times New Roman" w:hAnsi="Times New Roman"/>
          <w:sz w:val="24"/>
          <w:szCs w:val="24"/>
          <w:lang w:eastAsia="ru-RU"/>
        </w:rPr>
        <w:t xml:space="preserve">гуртка </w:t>
      </w:r>
      <w:r w:rsidR="005F4604">
        <w:rPr>
          <w:rFonts w:ascii="Times New Roman" w:hAnsi="Times New Roman"/>
          <w:sz w:val="24"/>
          <w:szCs w:val="24"/>
          <w:lang w:eastAsia="ru-RU"/>
        </w:rPr>
        <w:t xml:space="preserve">робототехніки та </w:t>
      </w:r>
      <w:proofErr w:type="spellStart"/>
      <w:r w:rsidR="005F4604">
        <w:rPr>
          <w:rFonts w:ascii="Times New Roman" w:hAnsi="Times New Roman"/>
          <w:sz w:val="24"/>
          <w:szCs w:val="24"/>
          <w:lang w:eastAsia="ru-RU"/>
        </w:rPr>
        <w:t>радіокоструювання</w:t>
      </w:r>
      <w:proofErr w:type="spellEnd"/>
      <w:r w:rsidR="005F4604">
        <w:rPr>
          <w:rFonts w:ascii="Times New Roman" w:hAnsi="Times New Roman"/>
          <w:sz w:val="24"/>
          <w:szCs w:val="24"/>
          <w:lang w:eastAsia="ru-RU"/>
        </w:rPr>
        <w:t xml:space="preserve"> з вільним доступом до </w:t>
      </w:r>
      <w:r w:rsidRPr="00DB1F7A">
        <w:rPr>
          <w:rFonts w:ascii="Times New Roman" w:hAnsi="Times New Roman"/>
          <w:sz w:val="24"/>
          <w:szCs w:val="24"/>
          <w:lang w:eastAsia="ru-RU"/>
        </w:rPr>
        <w:t>матеріально-технічної бази</w:t>
      </w:r>
      <w:r w:rsidR="005F4604">
        <w:rPr>
          <w:rFonts w:ascii="Times New Roman" w:hAnsi="Times New Roman"/>
          <w:sz w:val="24"/>
          <w:szCs w:val="24"/>
          <w:lang w:eastAsia="ru-RU"/>
        </w:rPr>
        <w:t xml:space="preserve"> ( </w:t>
      </w:r>
      <w:r w:rsidR="005F4604" w:rsidRPr="00DB1F7A">
        <w:rPr>
          <w:rFonts w:ascii="Times New Roman" w:hAnsi="Times New Roman"/>
          <w:sz w:val="24"/>
          <w:szCs w:val="24"/>
          <w:lang w:eastAsia="ru-RU"/>
        </w:rPr>
        <w:t>приладів та наборів для радіоелектронік</w:t>
      </w:r>
      <w:r w:rsidR="005F4604">
        <w:rPr>
          <w:rFonts w:ascii="Times New Roman" w:hAnsi="Times New Roman"/>
          <w:sz w:val="24"/>
          <w:szCs w:val="24"/>
          <w:lang w:eastAsia="ru-RU"/>
        </w:rPr>
        <w:t xml:space="preserve">и та робототехніки). </w:t>
      </w:r>
    </w:p>
    <w:p w14:paraId="640A96D1" w14:textId="77777777" w:rsidR="004E7272" w:rsidRPr="00DB1F7A" w:rsidRDefault="004E7272" w:rsidP="004E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BD7B984" w14:textId="77777777" w:rsidR="00EC4E9E" w:rsidRPr="005D17C8" w:rsidRDefault="00EC4E9E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6. Обґрунтування </w:t>
      </w:r>
      <w:proofErr w:type="spellStart"/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бенефіціарів</w:t>
      </w:r>
      <w:proofErr w:type="spellEnd"/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проекту (</w:t>
      </w:r>
      <w:r w:rsidRPr="005D17C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основні групи мешканців, які зможуть користуватися результатами проекту) </w:t>
      </w:r>
    </w:p>
    <w:p w14:paraId="34AD3DBF" w14:textId="0C7C0550" w:rsidR="00EC4E9E" w:rsidRDefault="00EC4E9E" w:rsidP="00DB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1F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Прямі </w:t>
      </w:r>
      <w:proofErr w:type="spellStart"/>
      <w:r w:rsidRPr="00DB1F7A">
        <w:rPr>
          <w:rFonts w:ascii="Times New Roman" w:hAnsi="Times New Roman"/>
          <w:color w:val="000000"/>
          <w:sz w:val="24"/>
          <w:szCs w:val="24"/>
          <w:lang w:eastAsia="ru-RU"/>
        </w:rPr>
        <w:t>бенефіціари</w:t>
      </w:r>
      <w:proofErr w:type="spellEnd"/>
      <w:r w:rsidRPr="00DB1F7A">
        <w:rPr>
          <w:rFonts w:ascii="Times New Roman" w:hAnsi="Times New Roman"/>
          <w:color w:val="000000"/>
          <w:sz w:val="24"/>
          <w:szCs w:val="24"/>
          <w:lang w:eastAsia="ru-RU"/>
        </w:rPr>
        <w:t>: Мешканці громади  віком від 10 років</w:t>
      </w:r>
      <w:r w:rsidR="005F460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75269F3A" w14:textId="3744460B" w:rsidR="00EC4E9E" w:rsidRDefault="00EC4E9E" w:rsidP="00DB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B1F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Непрямі </w:t>
      </w:r>
      <w:proofErr w:type="spellStart"/>
      <w:r w:rsidRPr="00DB1F7A">
        <w:rPr>
          <w:rFonts w:ascii="Times New Roman" w:hAnsi="Times New Roman"/>
          <w:color w:val="000000"/>
          <w:sz w:val="24"/>
          <w:szCs w:val="24"/>
          <w:lang w:eastAsia="ru-RU"/>
        </w:rPr>
        <w:t>бенефіціари</w:t>
      </w:r>
      <w:proofErr w:type="spellEnd"/>
      <w:r w:rsidRPr="00DB1F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організації, які використовують в своїй діяльності новітні технології (наприклад: Ноосфера, </w:t>
      </w:r>
      <w:proofErr w:type="spellStart"/>
      <w:r w:rsidRPr="00DB1F7A">
        <w:rPr>
          <w:rFonts w:ascii="Times New Roman" w:hAnsi="Times New Roman"/>
          <w:color w:val="000000"/>
          <w:sz w:val="24"/>
          <w:szCs w:val="24"/>
          <w:lang w:eastAsia="ru-RU"/>
        </w:rPr>
        <w:t>Мехатронік</w:t>
      </w:r>
      <w:proofErr w:type="spellEnd"/>
      <w:r w:rsidRPr="00DB1F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ЛАБ).</w:t>
      </w:r>
    </w:p>
    <w:p w14:paraId="513FF0FB" w14:textId="77777777" w:rsidR="005F4604" w:rsidRPr="005D17C8" w:rsidRDefault="005F4604" w:rsidP="00DB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5B761EA" w14:textId="77777777" w:rsidR="00EC4E9E" w:rsidRPr="005D17C8" w:rsidRDefault="00EC4E9E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sz w:val="24"/>
          <w:szCs w:val="24"/>
          <w:lang w:eastAsia="ru-RU"/>
        </w:rPr>
        <w:t>7.</w:t>
      </w:r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Інформація щодо очікуваних результатів в разі реалізації проекту: </w:t>
      </w:r>
    </w:p>
    <w:p w14:paraId="473432F0" w14:textId="77777777" w:rsidR="00EC4E9E" w:rsidRDefault="00EC4E9E" w:rsidP="00DB1F7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892EE5D" w14:textId="77777777" w:rsidR="00EC4E9E" w:rsidRDefault="00EC4E9E" w:rsidP="007911B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 результатами реалізації </w:t>
      </w:r>
      <w:proofErr w:type="spellStart"/>
      <w:r>
        <w:rPr>
          <w:rFonts w:ascii="Times New Roman" w:hAnsi="Times New Roman"/>
          <w:i/>
          <w:sz w:val="24"/>
          <w:szCs w:val="24"/>
        </w:rPr>
        <w:t>проєкту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можна очікувати таких показників:</w:t>
      </w:r>
    </w:p>
    <w:p w14:paraId="77CF4311" w14:textId="77777777" w:rsidR="00EC4E9E" w:rsidRDefault="00EC4E9E" w:rsidP="007911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</w:t>
      </w:r>
      <w:r w:rsidRPr="00DB1F7A">
        <w:rPr>
          <w:rFonts w:ascii="Times New Roman" w:hAnsi="Times New Roman"/>
          <w:sz w:val="24"/>
          <w:szCs w:val="24"/>
        </w:rPr>
        <w:t>творення першої в Слобожанській ОТГ інженерної відкритої лабораторії.</w:t>
      </w:r>
    </w:p>
    <w:p w14:paraId="654CE8D9" w14:textId="5A2B7FC9" w:rsidR="00EC4E9E" w:rsidRPr="00DB1F7A" w:rsidRDefault="00EC4E9E" w:rsidP="007911B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B1F7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Створення середовища у якому </w:t>
      </w:r>
      <w:r w:rsidR="005F4604">
        <w:rPr>
          <w:rFonts w:ascii="Times New Roman" w:hAnsi="Times New Roman"/>
          <w:sz w:val="24"/>
          <w:szCs w:val="24"/>
        </w:rPr>
        <w:t xml:space="preserve">≈10 000 </w:t>
      </w:r>
      <w:r>
        <w:rPr>
          <w:rFonts w:ascii="Times New Roman" w:hAnsi="Times New Roman"/>
          <w:sz w:val="24"/>
          <w:szCs w:val="24"/>
        </w:rPr>
        <w:t>мешканців будуть розвивати компетентності:</w:t>
      </w:r>
    </w:p>
    <w:p w14:paraId="528DA878" w14:textId="77777777" w:rsidR="00EC4E9E" w:rsidRDefault="00EC4E9E" w:rsidP="007911B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пізнавальні – оволодіння елементарним уявленням про початкові</w:t>
      </w:r>
    </w:p>
    <w:p w14:paraId="1F84E30E" w14:textId="77777777" w:rsidR="00EC4E9E" w:rsidRDefault="00EC4E9E" w:rsidP="007911B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технічні знання з основ електротехніки ;</w:t>
      </w:r>
    </w:p>
    <w:p w14:paraId="4807534C" w14:textId="77777777" w:rsidR="00EC4E9E" w:rsidRDefault="00EC4E9E" w:rsidP="007911B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практичні – формування елементарних вмінь і навичок проектування,</w:t>
      </w:r>
    </w:p>
    <w:p w14:paraId="5C1361D3" w14:textId="77777777" w:rsidR="00EC4E9E" w:rsidRDefault="00EC4E9E" w:rsidP="007911B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конструювання та програмування різноманітних </w:t>
      </w:r>
      <w:proofErr w:type="spellStart"/>
      <w:r>
        <w:rPr>
          <w:rFonts w:ascii="Times New Roman" w:hAnsi="Times New Roman"/>
          <w:sz w:val="24"/>
          <w:szCs w:val="24"/>
        </w:rPr>
        <w:t>робототехнічних</w:t>
      </w:r>
      <w:proofErr w:type="spellEnd"/>
    </w:p>
    <w:p w14:paraId="6E9CC5F9" w14:textId="77777777" w:rsidR="00EC4E9E" w:rsidRDefault="00EC4E9E" w:rsidP="007911B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пристроїв;</w:t>
      </w:r>
    </w:p>
    <w:p w14:paraId="0F63D7FF" w14:textId="77777777" w:rsidR="00EC4E9E" w:rsidRDefault="00EC4E9E" w:rsidP="007911B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творчі– забезпечення набуття просторового та логічного мислення, уяви,</w:t>
      </w:r>
    </w:p>
    <w:p w14:paraId="046212E7" w14:textId="77777777" w:rsidR="00EC4E9E" w:rsidRDefault="00EC4E9E" w:rsidP="007911B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фантазії, розвиток конструкторських навичок;</w:t>
      </w:r>
    </w:p>
    <w:p w14:paraId="417BE369" w14:textId="77777777" w:rsidR="00EC4E9E" w:rsidRDefault="00EC4E9E" w:rsidP="007911B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соціальні – розвиток позитивних якостей особистості: працелюбність,</w:t>
      </w:r>
    </w:p>
    <w:p w14:paraId="48D01586" w14:textId="77777777" w:rsidR="00EC4E9E" w:rsidRDefault="00EC4E9E" w:rsidP="007911B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самостійність, наполегливість.</w:t>
      </w:r>
    </w:p>
    <w:p w14:paraId="71D6A279" w14:textId="5AE50F3F" w:rsidR="00EC4E9E" w:rsidRDefault="00EC4E9E" w:rsidP="007911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</w:t>
      </w:r>
      <w:r>
        <w:rPr>
          <w:rFonts w:ascii="Times New Roman" w:hAnsi="Times New Roman"/>
          <w:color w:val="000000"/>
          <w:sz w:val="24"/>
          <w:szCs w:val="24"/>
        </w:rPr>
        <w:t xml:space="preserve">озробка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ідивідуальних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проектів членів клубу та їх реалізація</w:t>
      </w:r>
      <w:r w:rsidR="00A04A69">
        <w:rPr>
          <w:rFonts w:ascii="Times New Roman" w:hAnsi="Times New Roman"/>
          <w:color w:val="000000"/>
          <w:sz w:val="24"/>
          <w:szCs w:val="24"/>
        </w:rPr>
        <w:t>.</w:t>
      </w:r>
    </w:p>
    <w:p w14:paraId="5223F245" w14:textId="77777777" w:rsidR="00EC4E9E" w:rsidRDefault="00EC4E9E" w:rsidP="007911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/>
          <w:sz w:val="24"/>
          <w:szCs w:val="24"/>
        </w:rPr>
        <w:t>Розроробка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учасниками інженерної лабораторії та гуртківців нових технологічних рішень за для розвитку Слобожанської ОТГ –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за один рік.</w:t>
      </w:r>
      <w:r>
        <w:rPr>
          <w:rFonts w:ascii="Times New Roman" w:hAnsi="Times New Roman"/>
          <w:color w:val="000000"/>
          <w:sz w:val="24"/>
          <w:szCs w:val="24"/>
        </w:rPr>
        <w:t xml:space="preserve"> (наприклад: Власна Метеостанція, зарядні пристрої на вулицях з сонячними панелями, Розумні ліхтарі для економії електроенергії тощо)</w:t>
      </w:r>
    </w:p>
    <w:p w14:paraId="481213B6" w14:textId="77777777" w:rsidR="00EC4E9E" w:rsidRDefault="00EC4E9E" w:rsidP="007911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Громада отримає нових фахівців за рахунок знань, отриманих підлітками в технічних гуртках.</w:t>
      </w:r>
    </w:p>
    <w:p w14:paraId="788B145E" w14:textId="77777777" w:rsidR="00EC4E9E" w:rsidRDefault="00EC4E9E" w:rsidP="007911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Сучасні технічні засоби навчання стануть важливим чинником зацікавлення молоді в отриманні STEM-освіти.</w:t>
      </w:r>
    </w:p>
    <w:p w14:paraId="0A993F88" w14:textId="2069A3CA" w:rsidR="00EC4E9E" w:rsidRDefault="00EC4E9E" w:rsidP="007911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A04A6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ерспектива співпраці із освітянською спільнотою світу</w:t>
      </w:r>
      <w:r w:rsidR="00A04A69">
        <w:rPr>
          <w:rFonts w:ascii="Times New Roman" w:hAnsi="Times New Roman"/>
          <w:sz w:val="24"/>
          <w:szCs w:val="24"/>
        </w:rPr>
        <w:t>.</w:t>
      </w:r>
    </w:p>
    <w:p w14:paraId="4B99E637" w14:textId="77777777" w:rsidR="007911B3" w:rsidRDefault="007911B3" w:rsidP="008203EB">
      <w:pPr>
        <w:spacing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4A1BA8D" w14:textId="02D1F468" w:rsidR="00EC4E9E" w:rsidRPr="005D17C8" w:rsidRDefault="00EC4E9E" w:rsidP="008203EB">
      <w:pPr>
        <w:spacing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8. Бюджет (кошторис) проекту </w:t>
      </w:r>
    </w:p>
    <w:tbl>
      <w:tblPr>
        <w:tblW w:w="9340" w:type="dxa"/>
        <w:tblLook w:val="00A0" w:firstRow="1" w:lastRow="0" w:firstColumn="1" w:lastColumn="0" w:noHBand="0" w:noVBand="0"/>
      </w:tblPr>
      <w:tblGrid>
        <w:gridCol w:w="503"/>
        <w:gridCol w:w="5754"/>
        <w:gridCol w:w="1078"/>
        <w:gridCol w:w="1087"/>
        <w:gridCol w:w="1207"/>
      </w:tblGrid>
      <w:tr w:rsidR="00EC4E9E" w:rsidRPr="00A1224B" w14:paraId="0528D855" w14:textId="77777777" w:rsidTr="00974596">
        <w:trPr>
          <w:trHeight w:val="495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90A8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5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6A47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Найменування товарів, робіт (послуг)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F930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Ціна за одиницю, грн.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86A6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Одиниць, шт.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4A79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Вартість, грн.</w:t>
            </w:r>
          </w:p>
        </w:tc>
      </w:tr>
      <w:tr w:rsidR="00EC4E9E" w:rsidRPr="00A1224B" w14:paraId="1317A5E5" w14:textId="77777777" w:rsidTr="00974596">
        <w:trPr>
          <w:trHeight w:val="230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D63A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1C08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11C8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0C4F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06B2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EC4E9E" w:rsidRPr="00A1224B" w14:paraId="1E031ABA" w14:textId="77777777" w:rsidTr="00974596">
        <w:trPr>
          <w:trHeight w:val="230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03C2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DA7C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7295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8610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D5AD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EC4E9E" w:rsidRPr="00A1224B" w14:paraId="5BCB0DB6" w14:textId="77777777" w:rsidTr="00974596">
        <w:trPr>
          <w:trHeight w:val="52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512FB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5616FA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Ноутбук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Lenovo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IdeaPad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L340-15IWL (81LG00YDRA)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Abyss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Blue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C4EF6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14 999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DFA8D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1BC21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74 995</w:t>
            </w:r>
          </w:p>
        </w:tc>
      </w:tr>
      <w:tr w:rsidR="00EC4E9E" w:rsidRPr="00A1224B" w14:paraId="0F37471A" w14:textId="77777777" w:rsidTr="00974596">
        <w:trPr>
          <w:trHeight w:val="52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9E326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EBEF17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Принтер для кольорового друку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Canon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i-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Sensys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LBP623Cdw (3104C001)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0075F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6 949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77BF7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B6BE6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6 949</w:t>
            </w:r>
          </w:p>
        </w:tc>
      </w:tr>
      <w:tr w:rsidR="00EC4E9E" w:rsidRPr="00A1224B" w14:paraId="4D9140E9" w14:textId="77777777" w:rsidTr="00974596">
        <w:trPr>
          <w:trHeight w:val="13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F5D2D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96720C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Набір щупів для блоків живлення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AxioMet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PRZEW-POM-1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20303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A5CF6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D1F29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350</w:t>
            </w:r>
          </w:p>
        </w:tc>
      </w:tr>
      <w:tr w:rsidR="00EC4E9E" w:rsidRPr="00A1224B" w14:paraId="5F795BCC" w14:textId="77777777" w:rsidTr="00974596">
        <w:trPr>
          <w:trHeight w:val="26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73FC64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A668AF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Лабораторний блок живлення UNI-T UTP3315TFL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AF20B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2 240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45C33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1DFF4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11 200</w:t>
            </w:r>
          </w:p>
        </w:tc>
      </w:tr>
      <w:tr w:rsidR="00EC4E9E" w:rsidRPr="00A1224B" w14:paraId="156884CF" w14:textId="77777777" w:rsidTr="00974596">
        <w:trPr>
          <w:trHeight w:val="52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377E0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DAB340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Термоповітряна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ремонтна станція для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безсвинцевого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паяння AOYUE 2703A+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B8727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8 680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CA208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0F5F4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8 680</w:t>
            </w:r>
          </w:p>
        </w:tc>
      </w:tr>
      <w:tr w:rsidR="00EC4E9E" w:rsidRPr="00A1224B" w14:paraId="5332FF3F" w14:textId="77777777" w:rsidTr="00974596">
        <w:trPr>
          <w:trHeight w:val="26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BB3A4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E78E7D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Паяльник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Pro'sKit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8PK-S118B-40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2518B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EE5FD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9DFFF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700</w:t>
            </w:r>
          </w:p>
        </w:tc>
      </w:tr>
      <w:tr w:rsidR="00EC4E9E" w:rsidRPr="00A1224B" w14:paraId="2EAF393D" w14:textId="77777777" w:rsidTr="00974596">
        <w:trPr>
          <w:trHeight w:val="26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6E3E8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123B2E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Паяльная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станция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YIHUA-936A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5563D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756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A25D2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9C3F4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3 780</w:t>
            </w:r>
          </w:p>
        </w:tc>
      </w:tr>
      <w:tr w:rsidR="00EC4E9E" w:rsidRPr="00A1224B" w14:paraId="4623AC23" w14:textId="77777777" w:rsidTr="00974596">
        <w:trPr>
          <w:trHeight w:val="26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3AB96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A457A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Перемычки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макетной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платы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140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824B2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336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4B686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B283D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1 680</w:t>
            </w:r>
          </w:p>
        </w:tc>
      </w:tr>
      <w:tr w:rsidR="00EC4E9E" w:rsidRPr="00A1224B" w14:paraId="386D2CDD" w14:textId="77777777" w:rsidTr="00974596">
        <w:trPr>
          <w:trHeight w:val="26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F9DD8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74D38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Макетная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плата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Pro'sKit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BX-4135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A50CE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532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AEB85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A0A61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2 660</w:t>
            </w:r>
          </w:p>
        </w:tc>
      </w:tr>
      <w:tr w:rsidR="00EC4E9E" w:rsidRPr="00A1224B" w14:paraId="22075938" w14:textId="77777777" w:rsidTr="00974596">
        <w:trPr>
          <w:trHeight w:val="26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EFD44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6F186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Держатель для плат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Pro'sKit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SN-392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C50AA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252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F38F6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91FD7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1 260</w:t>
            </w:r>
          </w:p>
        </w:tc>
      </w:tr>
      <w:tr w:rsidR="00EC4E9E" w:rsidRPr="00A1224B" w14:paraId="54E7BCAE" w14:textId="77777777" w:rsidTr="00974596">
        <w:trPr>
          <w:trHeight w:val="26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67238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887CA7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Дымопоглотитель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AOYUE 486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2CFE2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952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DFA4E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836B7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4 760</w:t>
            </w:r>
          </w:p>
        </w:tc>
      </w:tr>
      <w:tr w:rsidR="00EC4E9E" w:rsidRPr="00A1224B" w14:paraId="00B3E2A0" w14:textId="77777777" w:rsidTr="00974596">
        <w:trPr>
          <w:trHeight w:val="28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E53E0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48B19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Цифровой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мультиметр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UNI-T UTМ1136C (UT136C)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905F0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532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5A971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24B6A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2 660</w:t>
            </w:r>
          </w:p>
        </w:tc>
      </w:tr>
      <w:tr w:rsidR="00EC4E9E" w:rsidRPr="00A1224B" w14:paraId="553B1325" w14:textId="77777777" w:rsidTr="00974596">
        <w:trPr>
          <w:trHeight w:val="26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9C1AF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81AD5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Цифровой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мультиметр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UNI-T UT131A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A54EE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392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8EDB4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3D18E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1 960</w:t>
            </w:r>
          </w:p>
        </w:tc>
      </w:tr>
      <w:tr w:rsidR="00EC4E9E" w:rsidRPr="00A1224B" w14:paraId="2FD8D06F" w14:textId="77777777" w:rsidTr="00974596">
        <w:trPr>
          <w:trHeight w:val="26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5A5545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86284F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Измеритель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RLC UNI-T UTM 1603 (UT603)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53C49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1 008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69156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281C1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1 008</w:t>
            </w:r>
          </w:p>
        </w:tc>
      </w:tr>
      <w:tr w:rsidR="00EC4E9E" w:rsidRPr="00A1224B" w14:paraId="5C2555A4" w14:textId="77777777" w:rsidTr="00974596">
        <w:trPr>
          <w:trHeight w:val="26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C10DF7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4175D4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Цифровой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осциллограф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RIGOL DS1054Z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20939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12 320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8CD49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853D8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12 320</w:t>
            </w:r>
          </w:p>
        </w:tc>
      </w:tr>
      <w:tr w:rsidR="00EC4E9E" w:rsidRPr="00A1224B" w14:paraId="7B8572C6" w14:textId="77777777" w:rsidTr="00974596">
        <w:trPr>
          <w:trHeight w:val="25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35C0E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F5901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Генератор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сигналов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RIGOL DG822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665FC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13 440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36099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D7E5B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13 440</w:t>
            </w:r>
          </w:p>
        </w:tc>
      </w:tr>
      <w:tr w:rsidR="00EC4E9E" w:rsidRPr="00A1224B" w14:paraId="5BE87096" w14:textId="77777777" w:rsidTr="00974596">
        <w:trPr>
          <w:trHeight w:val="26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110BD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BF169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Оловоотсос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Pro'sKit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908-366A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91F4F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3158D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ECC17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770</w:t>
            </w:r>
          </w:p>
        </w:tc>
      </w:tr>
      <w:tr w:rsidR="00EC4E9E" w:rsidRPr="00A1224B" w14:paraId="508836A1" w14:textId="77777777" w:rsidTr="00974596">
        <w:trPr>
          <w:trHeight w:val="264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40959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799E4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Электронный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конструктор ЗНАТОК 999 схем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76B5C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1236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E96B7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8D2B5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1 236</w:t>
            </w:r>
          </w:p>
        </w:tc>
      </w:tr>
      <w:tr w:rsidR="00EC4E9E" w:rsidRPr="00A1224B" w14:paraId="5105071C" w14:textId="77777777" w:rsidTr="00974596">
        <w:trPr>
          <w:trHeight w:val="528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4A644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8B4823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Конструктор ЗНАТОК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Альтернативная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энергия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(50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проектов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B1A7D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719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41AF5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AF210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719</w:t>
            </w:r>
          </w:p>
        </w:tc>
      </w:tr>
      <w:tr w:rsidR="00EC4E9E" w:rsidRPr="00A1224B" w14:paraId="5A90C259" w14:textId="77777777" w:rsidTr="00974596">
        <w:trPr>
          <w:trHeight w:val="26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E98F5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EDC67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Конструктор Практична електроніка №1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Базовый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A1663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360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9ABEF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5ACBF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360</w:t>
            </w:r>
          </w:p>
        </w:tc>
      </w:tr>
      <w:tr w:rsidR="00EC4E9E" w:rsidRPr="00A1224B" w14:paraId="2CB14EEF" w14:textId="77777777" w:rsidTr="00974596">
        <w:trPr>
          <w:trHeight w:val="52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CBB8D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41B4B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Конструктор Практична електроніка №3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Полупроводники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7C484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490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AE59A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72347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490</w:t>
            </w:r>
          </w:p>
        </w:tc>
      </w:tr>
      <w:tr w:rsidR="00EC4E9E" w:rsidRPr="00A1224B" w14:paraId="35824248" w14:textId="77777777" w:rsidTr="00974596">
        <w:trPr>
          <w:trHeight w:val="52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DEF22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BA9B1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Конструктор Практична електроніка №2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Переключатели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9C9F0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455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4BF7A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26325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455</w:t>
            </w:r>
          </w:p>
        </w:tc>
      </w:tr>
      <w:tr w:rsidR="00EC4E9E" w:rsidRPr="00A1224B" w14:paraId="4CD015AE" w14:textId="77777777" w:rsidTr="00974596">
        <w:trPr>
          <w:trHeight w:val="52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594B4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96A158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Конструктор Практична електроніка №4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Оптоэлектроника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892A6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510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EB070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39321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510</w:t>
            </w:r>
          </w:p>
        </w:tc>
      </w:tr>
      <w:tr w:rsidR="00EC4E9E" w:rsidRPr="00A1224B" w14:paraId="1D30FA53" w14:textId="77777777" w:rsidTr="00974596">
        <w:trPr>
          <w:trHeight w:val="52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C92FF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01D52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Конструктор Практична електроніка №5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Источники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питания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1C714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790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F2083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EF7B0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790</w:t>
            </w:r>
          </w:p>
        </w:tc>
      </w:tr>
      <w:tr w:rsidR="00EC4E9E" w:rsidRPr="00A1224B" w14:paraId="232B7B50" w14:textId="77777777" w:rsidTr="00974596">
        <w:trPr>
          <w:trHeight w:val="52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FFE64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F4407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Конструктор Практична електроніка №6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Операционные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усилители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1AA91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455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95757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87634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455</w:t>
            </w:r>
          </w:p>
        </w:tc>
      </w:tr>
      <w:tr w:rsidR="00EC4E9E" w:rsidRPr="00A1224B" w14:paraId="4B6B6D37" w14:textId="77777777" w:rsidTr="00974596">
        <w:trPr>
          <w:trHeight w:val="26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67E68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C4D86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Конструктор Практична електроніка №7 Таймер NE555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6DD2E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455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FFCD7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37064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455</w:t>
            </w:r>
          </w:p>
        </w:tc>
      </w:tr>
      <w:tr w:rsidR="00EC4E9E" w:rsidRPr="00A1224B" w14:paraId="32F588E7" w14:textId="77777777" w:rsidTr="00974596">
        <w:trPr>
          <w:trHeight w:val="52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9BC5B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BE60B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Конструктор Практична електроніка №8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Цифровая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электроника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51EEC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480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FFF01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696D8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480</w:t>
            </w:r>
          </w:p>
        </w:tc>
      </w:tr>
      <w:tr w:rsidR="00EC4E9E" w:rsidRPr="00A1224B" w14:paraId="19E1083C" w14:textId="77777777" w:rsidTr="00974596">
        <w:trPr>
          <w:trHeight w:val="52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91D4BF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B5A29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Пистолет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склеивания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расплавленным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клеем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Pro'sKit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GK-380B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EA844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280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A1C95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75EEB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280</w:t>
            </w:r>
          </w:p>
        </w:tc>
      </w:tr>
      <w:tr w:rsidR="00EC4E9E" w:rsidRPr="00A1224B" w14:paraId="72E8ABAC" w14:textId="77777777" w:rsidTr="00974596">
        <w:trPr>
          <w:trHeight w:val="52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59560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406AD4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Фильтр-удлинитель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сетевой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Maxxter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SPM5-G-6G 1.8м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grey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F1085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99F6D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5DBA9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350</w:t>
            </w:r>
          </w:p>
        </w:tc>
      </w:tr>
      <w:tr w:rsidR="00EC4E9E" w:rsidRPr="00A1224B" w14:paraId="5E611F56" w14:textId="77777777" w:rsidTr="00974596">
        <w:trPr>
          <w:trHeight w:val="52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ED80C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833A39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Тестер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многоцелевой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LCR для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радиокомпонентов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(транзистор тестер) с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цветным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дисплеем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128*160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D6BD6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545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E9D07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AD66E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545</w:t>
            </w:r>
          </w:p>
        </w:tc>
      </w:tr>
      <w:tr w:rsidR="00EC4E9E" w:rsidRPr="00A1224B" w14:paraId="7363FEEB" w14:textId="77777777" w:rsidTr="00974596">
        <w:trPr>
          <w:trHeight w:val="52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C1D3A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FA24FE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Лабораторный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автотрансформатор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регулируемый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RUCELF LTC-1000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A05D4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1564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E82E3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01576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1 564</w:t>
            </w:r>
          </w:p>
        </w:tc>
      </w:tr>
      <w:tr w:rsidR="00EC4E9E" w:rsidRPr="00A1224B" w14:paraId="38DF6A19" w14:textId="77777777" w:rsidTr="00974596">
        <w:trPr>
          <w:trHeight w:val="26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78045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40BD7F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Arduino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UNO R3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Basic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2703A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1499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838A9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29233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7 495</w:t>
            </w:r>
          </w:p>
        </w:tc>
      </w:tr>
      <w:tr w:rsidR="00EC4E9E" w:rsidRPr="00A1224B" w14:paraId="5FD6CB3A" w14:textId="77777777" w:rsidTr="00974596">
        <w:trPr>
          <w:trHeight w:val="52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60411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6E8DB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Электронный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конструктор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BitKit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"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КиберКодер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" на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базе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Arduino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NANO (50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экспериментов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FC398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1998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F743D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B0FB7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9 990</w:t>
            </w:r>
          </w:p>
        </w:tc>
      </w:tr>
      <w:tr w:rsidR="00EC4E9E" w:rsidRPr="00A1224B" w14:paraId="749D9035" w14:textId="77777777" w:rsidTr="00974596">
        <w:trPr>
          <w:trHeight w:val="52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3F518D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28741F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Умная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полноприводная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робо-платформа с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Bluetooth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от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Keyestudio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BCAAA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2389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AA9E8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5146E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11 945</w:t>
            </w:r>
          </w:p>
        </w:tc>
      </w:tr>
      <w:tr w:rsidR="00EC4E9E" w:rsidRPr="00A1224B" w14:paraId="6293181A" w14:textId="77777777" w:rsidTr="00974596">
        <w:trPr>
          <w:trHeight w:val="52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22FB2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DCB5F9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Аккумулятор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Liitokala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NCR18650B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Protected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3400мАч с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защитой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E0A63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17E9D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3103E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1 580</w:t>
            </w:r>
          </w:p>
        </w:tc>
      </w:tr>
      <w:tr w:rsidR="00EC4E9E" w:rsidRPr="00A1224B" w14:paraId="18B37F02" w14:textId="77777777" w:rsidTr="00974596">
        <w:trPr>
          <w:trHeight w:val="26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087C5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3560BD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Умное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зарядное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устройство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LiitoKala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Lii-PD4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D1A22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434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084A3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D257A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434</w:t>
            </w:r>
          </w:p>
        </w:tc>
      </w:tr>
      <w:tr w:rsidR="00EC4E9E" w:rsidRPr="00A1224B" w14:paraId="486CCDB3" w14:textId="77777777" w:rsidTr="00974596">
        <w:trPr>
          <w:trHeight w:val="52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C205B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12187B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Комплект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перемычек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мама-мама, папа-папа, мама-папа 120шт 10см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1DCDB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2A3E9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70020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345</w:t>
            </w:r>
          </w:p>
        </w:tc>
      </w:tr>
      <w:tr w:rsidR="00EC4E9E" w:rsidRPr="00A1224B" w14:paraId="01AC3E41" w14:textId="77777777" w:rsidTr="00974596">
        <w:trPr>
          <w:trHeight w:val="52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C3275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C87199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Комплект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перемычек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мама-мама, папа-папа, мама-папа 120шт. 20см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AABD0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E0B00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8F7EE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420</w:t>
            </w:r>
          </w:p>
        </w:tc>
      </w:tr>
      <w:tr w:rsidR="00EC4E9E" w:rsidRPr="00A1224B" w14:paraId="417672DA" w14:textId="77777777" w:rsidTr="00974596">
        <w:trPr>
          <w:trHeight w:val="26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D0074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674EDE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Пластиковый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мини-зажим для щупа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мультиметра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95446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2A8B1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E6F09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120</w:t>
            </w:r>
          </w:p>
        </w:tc>
      </w:tr>
      <w:tr w:rsidR="00EC4E9E" w:rsidRPr="00A1224B" w14:paraId="4A13F949" w14:textId="77777777" w:rsidTr="00974596">
        <w:trPr>
          <w:trHeight w:val="26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0F314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1A36F6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Питание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макетной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платы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5В /3.3В от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RobotDyn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B3609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4D9BB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181F9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195</w:t>
            </w:r>
          </w:p>
        </w:tc>
      </w:tr>
      <w:tr w:rsidR="00EC4E9E" w:rsidRPr="00A1224B" w14:paraId="26A1C231" w14:textId="77777777" w:rsidTr="00974596">
        <w:trPr>
          <w:trHeight w:val="52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F3876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3609FE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Starter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Kit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Raspberry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Pi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3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Model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B+ от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DFRobot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Raspberry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 комплекте)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A2A52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1755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6457D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47AA4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1 755</w:t>
            </w:r>
          </w:p>
        </w:tc>
      </w:tr>
      <w:tr w:rsidR="00EC4E9E" w:rsidRPr="00A1224B" w14:paraId="7F673FDF" w14:textId="77777777" w:rsidTr="00974596">
        <w:trPr>
          <w:trHeight w:val="52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3A439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DFF10D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Стартовый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набор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Ultimate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Starter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Learning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Kit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KS0221 для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Raspberry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Pi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от </w:t>
            </w: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Keyestudio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F7177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1299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0B1E1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4E1CD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1 299</w:t>
            </w:r>
          </w:p>
        </w:tc>
      </w:tr>
      <w:tr w:rsidR="00EC4E9E" w:rsidRPr="00A1224B" w14:paraId="773832C7" w14:textId="77777777" w:rsidTr="00974596">
        <w:trPr>
          <w:trHeight w:val="26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A5C60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86AD36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Непередбачувальні</w:t>
            </w:r>
            <w:proofErr w:type="spellEnd"/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витрати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FBE66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7F0FF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54B58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6 560</w:t>
            </w:r>
          </w:p>
        </w:tc>
      </w:tr>
      <w:tr w:rsidR="00EC4E9E" w:rsidRPr="00A1224B" w14:paraId="7930A70C" w14:textId="77777777" w:rsidTr="00974596">
        <w:trPr>
          <w:trHeight w:val="264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0E4E5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59EE8C" w14:textId="77777777" w:rsidR="00EC4E9E" w:rsidRPr="00974596" w:rsidRDefault="00EC4E9E" w:rsidP="00974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b/>
                <w:szCs w:val="20"/>
                <w:lang w:eastAsia="uk-UA"/>
              </w:rPr>
              <w:t>Разом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14408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BB235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08A25" w14:textId="77777777" w:rsidR="00EC4E9E" w:rsidRPr="00974596" w:rsidRDefault="00EC4E9E" w:rsidP="00974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974596">
              <w:rPr>
                <w:rFonts w:ascii="Times New Roman" w:hAnsi="Times New Roman"/>
                <w:sz w:val="20"/>
                <w:szCs w:val="20"/>
                <w:lang w:eastAsia="uk-UA"/>
              </w:rPr>
              <w:t>199 999</w:t>
            </w:r>
          </w:p>
        </w:tc>
      </w:tr>
    </w:tbl>
    <w:p w14:paraId="5A857011" w14:textId="77777777" w:rsidR="00EC4E9E" w:rsidRPr="005D17C8" w:rsidRDefault="00EC4E9E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C292DFE" w14:textId="77777777" w:rsidR="00EC4E9E" w:rsidRPr="005D17C8" w:rsidRDefault="00EC4E9E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9. Список з підписами та паспортними даними щонайменше 20 громадян України, </w:t>
      </w:r>
      <w:r w:rsidRPr="005D17C8">
        <w:rPr>
          <w:rFonts w:ascii="Times New Roman" w:hAnsi="Times New Roman"/>
          <w:bCs/>
          <w:sz w:val="24"/>
          <w:szCs w:val="24"/>
          <w:lang w:eastAsia="ru-RU"/>
        </w:rPr>
        <w:t xml:space="preserve">віком від 16 років, які зареєстровані на території </w:t>
      </w:r>
      <w:r w:rsidRPr="005D17C8">
        <w:rPr>
          <w:rFonts w:ascii="Times New Roman" w:hAnsi="Times New Roman"/>
          <w:b/>
          <w:bCs/>
          <w:sz w:val="24"/>
          <w:szCs w:val="24"/>
          <w:lang w:eastAsia="ru-RU"/>
        </w:rPr>
        <w:t>Слобожанської селищної територіальної громади</w:t>
      </w:r>
      <w:r w:rsidRPr="005D17C8">
        <w:rPr>
          <w:rFonts w:ascii="Times New Roman" w:hAnsi="Times New Roman"/>
          <w:bCs/>
          <w:sz w:val="24"/>
          <w:szCs w:val="24"/>
          <w:lang w:eastAsia="ru-RU"/>
        </w:rPr>
        <w:t>, що підтверджується офіційними документами,</w:t>
      </w:r>
      <w:r w:rsidRPr="005D1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підтримують цей проект (окрім його авторів), що додається. </w:t>
      </w:r>
      <w:r w:rsidRPr="005D17C8">
        <w:rPr>
          <w:rFonts w:ascii="Times New Roman" w:hAnsi="Times New Roman"/>
          <w:bCs/>
          <w:sz w:val="24"/>
          <w:szCs w:val="24"/>
          <w:lang w:eastAsia="ru-RU"/>
        </w:rPr>
        <w:t xml:space="preserve">Кожна додаткова сторінка списку повинна мати таку ж форму, за винятком позначення наступної сторінки </w:t>
      </w:r>
      <w:r w:rsidRPr="005D1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(необхідно додати оригінал списку у паперовій формі).  </w:t>
      </w:r>
    </w:p>
    <w:p w14:paraId="62D63FBD" w14:textId="77777777" w:rsidR="00EC4E9E" w:rsidRPr="005D17C8" w:rsidRDefault="00EC4E9E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0582707" w14:textId="77777777" w:rsidR="00EC4E9E" w:rsidRPr="005D17C8" w:rsidRDefault="00EC4E9E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10. Контактні дані автора/авторів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</w:t>
      </w:r>
      <w:proofErr w:type="spellStart"/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т.д</w:t>
      </w:r>
      <w:proofErr w:type="spellEnd"/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5D17C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(необхідне підкреслити): </w:t>
      </w:r>
    </w:p>
    <w:p w14:paraId="60DE0A90" w14:textId="77777777" w:rsidR="00EC4E9E" w:rsidRPr="005D17C8" w:rsidRDefault="00EC4E9E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висловлюю свою згоду на використання моєї електронної адреси </w:t>
      </w:r>
      <w:hyperlink r:id="rId7" w:history="1">
        <w:r w:rsidRPr="00B4389D">
          <w:rPr>
            <w:rStyle w:val="a8"/>
            <w:rFonts w:ascii="Times New Roman" w:hAnsi="Times New Roman"/>
            <w:sz w:val="24"/>
            <w:szCs w:val="24"/>
          </w:rPr>
          <w:t>demokrits@gmail.com</w:t>
        </w:r>
      </w:hyperlink>
      <w:r w:rsidRPr="005D1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зазначених вище цілей. </w:t>
      </w:r>
    </w:p>
    <w:p w14:paraId="41481A0B" w14:textId="77777777" w:rsidR="00EC4E9E" w:rsidRPr="005D17C8" w:rsidRDefault="00EC4E9E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61BE8C6" w14:textId="77777777" w:rsidR="00EC4E9E" w:rsidRPr="005D17C8" w:rsidRDefault="00EC4E9E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Підпис особи, що дає згоду на використання своєї електронної адреси ___________________</w:t>
      </w:r>
    </w:p>
    <w:p w14:paraId="77BDA00F" w14:textId="77777777" w:rsidR="00EC4E9E" w:rsidRPr="005D17C8" w:rsidRDefault="00EC4E9E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0B25F21" w14:textId="77777777" w:rsidR="00EC4E9E" w:rsidRPr="005D17C8" w:rsidRDefault="00EC4E9E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не висловлюю згоди на використання моєї електронної адреси для зазначених вище цілей. </w:t>
      </w:r>
    </w:p>
    <w:p w14:paraId="15F83C3F" w14:textId="77777777" w:rsidR="00EC4E9E" w:rsidRPr="005D17C8" w:rsidRDefault="00EC4E9E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F2C0CC2" w14:textId="77777777" w:rsidR="00EC4E9E" w:rsidRPr="005D17C8" w:rsidRDefault="00EC4E9E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Примітка: </w:t>
      </w:r>
    </w:p>
    <w:p w14:paraId="07F26072" w14:textId="77777777" w:rsidR="00EC4E9E" w:rsidRPr="005D17C8" w:rsidRDefault="00EC4E9E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Контактні дані </w:t>
      </w:r>
      <w:r w:rsidRPr="005D1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авторів пропозицій (проектів) </w:t>
      </w:r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(тільки для Слобожанської селищної територіальної громади)</w:t>
      </w:r>
      <w:r w:rsidRPr="005D1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зазначаються на зворотній сторінці бланку-заявки, яка є недоступною для громадськості. </w:t>
      </w:r>
    </w:p>
    <w:p w14:paraId="786AB387" w14:textId="77777777" w:rsidR="00EC4E9E" w:rsidRPr="005D17C8" w:rsidRDefault="00EC4E9E" w:rsidP="008203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0763223" w14:textId="77777777" w:rsidR="00EC4E9E" w:rsidRPr="005D17C8" w:rsidRDefault="00EC4E9E" w:rsidP="008203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11. Інші додатки </w:t>
      </w:r>
      <w:r w:rsidRPr="005D17C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(якщо необхідно)</w:t>
      </w:r>
      <w:r w:rsidRPr="005D17C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14:paraId="416E385D" w14:textId="77777777" w:rsidR="00EC4E9E" w:rsidRPr="005D17C8" w:rsidRDefault="00EC4E9E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a) фотографія/ї, які стосуються цього проекту, </w:t>
      </w:r>
    </w:p>
    <w:p w14:paraId="3C7524D9" w14:textId="77777777" w:rsidR="00EC4E9E" w:rsidRPr="005D17C8" w:rsidRDefault="00EC4E9E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мапа з зазначеним місцем реалізації проекту, </w:t>
      </w:r>
    </w:p>
    <w:p w14:paraId="7513633C" w14:textId="77777777" w:rsidR="00EC4E9E" w:rsidRPr="005D17C8" w:rsidRDefault="00EC4E9E" w:rsidP="00820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інші матеріали, суттєві для заявника проекту (креслення, схеми тощо) </w:t>
      </w:r>
      <w:bookmarkStart w:id="7" w:name="_GoBack"/>
      <w:bookmarkEnd w:id="7"/>
    </w:p>
    <w:sectPr w:rsidR="00EC4E9E" w:rsidRPr="005D17C8" w:rsidSect="007348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kmr.ligazakon.ua/l_flib1.nsf/LookupFiles/mr180342_img_001.gif/$file/mr180342_img_001.gif" style="width:7.45pt;height:7.45pt;visibility:visible;mso-wrap-style:square" o:bullet="t">
        <v:imagedata r:id="rId1" o:title="mr180342_img_001"/>
      </v:shape>
    </w:pict>
  </w:numPicBullet>
  <w:abstractNum w:abstractNumId="0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D3497"/>
    <w:multiLevelType w:val="multilevel"/>
    <w:tmpl w:val="9516F3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B25BC5"/>
    <w:multiLevelType w:val="hybridMultilevel"/>
    <w:tmpl w:val="CCBCE506"/>
    <w:lvl w:ilvl="0" w:tplc="9A4A91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0A9C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B6D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E8A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722D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8009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B61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5CF0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5C21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787F62"/>
    <w:multiLevelType w:val="hybridMultilevel"/>
    <w:tmpl w:val="43E4CC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E0F59"/>
    <w:multiLevelType w:val="hybridMultilevel"/>
    <w:tmpl w:val="CE10FB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B6"/>
    <w:rsid w:val="0011097D"/>
    <w:rsid w:val="00141A38"/>
    <w:rsid w:val="002023FC"/>
    <w:rsid w:val="00260C96"/>
    <w:rsid w:val="0038164A"/>
    <w:rsid w:val="004B6AEE"/>
    <w:rsid w:val="004E7272"/>
    <w:rsid w:val="00527E6B"/>
    <w:rsid w:val="00536EB5"/>
    <w:rsid w:val="005D17C8"/>
    <w:rsid w:val="005F4604"/>
    <w:rsid w:val="00601945"/>
    <w:rsid w:val="00677757"/>
    <w:rsid w:val="00703F8F"/>
    <w:rsid w:val="007302B6"/>
    <w:rsid w:val="0073482C"/>
    <w:rsid w:val="00772031"/>
    <w:rsid w:val="007911B3"/>
    <w:rsid w:val="008203EB"/>
    <w:rsid w:val="009007F4"/>
    <w:rsid w:val="0095766C"/>
    <w:rsid w:val="00974596"/>
    <w:rsid w:val="00A04A69"/>
    <w:rsid w:val="00A1224B"/>
    <w:rsid w:val="00AA5214"/>
    <w:rsid w:val="00AB0DFF"/>
    <w:rsid w:val="00B178D8"/>
    <w:rsid w:val="00B3397F"/>
    <w:rsid w:val="00B4389D"/>
    <w:rsid w:val="00B62A09"/>
    <w:rsid w:val="00BA18E1"/>
    <w:rsid w:val="00C3756D"/>
    <w:rsid w:val="00DB1F7A"/>
    <w:rsid w:val="00EC4E9E"/>
    <w:rsid w:val="00F8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86D187C"/>
  <w15:docId w15:val="{AF8E8297-B25F-49A8-86BD-51B95926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3EB"/>
    <w:pPr>
      <w:spacing w:after="160" w:line="259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9"/>
    <w:qFormat/>
    <w:rsid w:val="00BA18E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A18E1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uiPriority w:val="99"/>
    <w:qFormat/>
    <w:rsid w:val="00BA18E1"/>
    <w:rPr>
      <w:rFonts w:cs="Times New Roman"/>
      <w:b/>
    </w:rPr>
  </w:style>
  <w:style w:type="character" w:styleId="a4">
    <w:name w:val="Emphasis"/>
    <w:uiPriority w:val="99"/>
    <w:qFormat/>
    <w:rsid w:val="00BA18E1"/>
    <w:rPr>
      <w:rFonts w:cs="Times New Roman"/>
      <w:i/>
    </w:rPr>
  </w:style>
  <w:style w:type="paragraph" w:styleId="a5">
    <w:name w:val="No Spacing"/>
    <w:uiPriority w:val="99"/>
    <w:qFormat/>
    <w:rsid w:val="00BA18E1"/>
    <w:rPr>
      <w:rFonts w:eastAsia="Times New Roman"/>
      <w:sz w:val="22"/>
      <w:szCs w:val="22"/>
      <w:lang w:val="uk-UA"/>
    </w:rPr>
  </w:style>
  <w:style w:type="paragraph" w:styleId="a6">
    <w:name w:val="List Paragraph"/>
    <w:basedOn w:val="a"/>
    <w:uiPriority w:val="99"/>
    <w:qFormat/>
    <w:rsid w:val="00BA18E1"/>
    <w:pPr>
      <w:ind w:left="720"/>
      <w:contextualSpacing/>
    </w:pPr>
    <w:rPr>
      <w:rFonts w:eastAsia="Times New Roman"/>
    </w:rPr>
  </w:style>
  <w:style w:type="table" w:styleId="a7">
    <w:name w:val="Table Grid"/>
    <w:basedOn w:val="a1"/>
    <w:uiPriority w:val="99"/>
    <w:rsid w:val="00820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97459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0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11097D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mokri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Юрій Миколайович</dc:creator>
  <cp:keywords/>
  <dc:description/>
  <cp:lastModifiedBy>Мельник Юрій Миколайович</cp:lastModifiedBy>
  <cp:revision>5</cp:revision>
  <cp:lastPrinted>2020-06-26T07:11:00Z</cp:lastPrinted>
  <dcterms:created xsi:type="dcterms:W3CDTF">2020-06-26T14:15:00Z</dcterms:created>
  <dcterms:modified xsi:type="dcterms:W3CDTF">2020-07-14T10:07:00Z</dcterms:modified>
</cp:coreProperties>
</file>