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C8" w:rsidRPr="005D17C8" w:rsidRDefault="005D17C8" w:rsidP="005D17C8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5D17C8" w:rsidRPr="005D17C8" w:rsidRDefault="005D17C8" w:rsidP="005D17C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</w:t>
      </w:r>
      <w:r w:rsidR="00872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році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:rsidR="0065430F" w:rsidRDefault="0065430F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E31E40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r w:rsidR="0065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місця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проведення дозвілля </w:t>
      </w:r>
      <w:r w:rsidR="0065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дітей, які живуть по вулиці Тиха с. Степове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4247"/>
      </w:tblGrid>
      <w:tr w:rsidR="005D17C8" w:rsidRPr="005D17C8" w:rsidTr="0074764F">
        <w:trPr>
          <w:tblCellSpacing w:w="22" w:type="dxa"/>
        </w:trPr>
        <w:tc>
          <w:tcPr>
            <w:tcW w:w="3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30439175" wp14:editId="2B300694">
                  <wp:extent cx="95250" cy="95250"/>
                  <wp:effectExtent l="0" t="0" r="0" b="0"/>
                  <wp:docPr id="13" name="Рисунок 13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5D17C8" w:rsidRPr="00306270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062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C7923C5" wp14:editId="7E5E2BC2">
                  <wp:extent cx="95250" cy="95250"/>
                  <wp:effectExtent l="0" t="0" r="0" b="0"/>
                  <wp:docPr id="12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306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062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highlight w:val="black"/>
                <w:lang w:val="en-US"/>
              </w:rPr>
              <w:drawing>
                <wp:inline distT="0" distB="0" distL="0" distR="0" wp14:anchorId="74FA0866" wp14:editId="372118D5">
                  <wp:extent cx="95250" cy="95250"/>
                  <wp:effectExtent l="0" t="0" r="0" b="0"/>
                  <wp:docPr id="11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335155D" wp14:editId="36817F88">
                  <wp:extent cx="95250" cy="95250"/>
                  <wp:effectExtent l="0" t="0" r="0" b="0"/>
                  <wp:docPr id="10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10649B8" wp14:editId="0946CBFF">
                  <wp:extent cx="95250" cy="95250"/>
                  <wp:effectExtent l="0" t="0" r="0" b="0"/>
                  <wp:docPr id="8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2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C0CB94B" wp14:editId="0F2D7347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9"/>
            <w:bookmarkEnd w:id="7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AC162D" wp14:editId="2DDB9CB5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0"/>
            <w:bookmarkEnd w:id="8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1795DB" wp14:editId="6CDCE50C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1"/>
            <w:bookmarkEnd w:id="9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14BEC2D" wp14:editId="08B06D11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0" w:name="402"/>
            <w:bookmarkStart w:id="11" w:name="403"/>
            <w:bookmarkStart w:id="12" w:name="404"/>
            <w:bookmarkEnd w:id="10"/>
            <w:bookmarkEnd w:id="11"/>
            <w:bookmarkEnd w:id="1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354DC3F" wp14:editId="19924A23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Степове вул.. Тиха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:rsidR="005D17C8" w:rsidRPr="005D17C8" w:rsidRDefault="00F150BC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Метою проекту є створення зони відпочинку для дітей, які мешкають на вулиці Тихій у селі Степовому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5D17C8" w:rsidRPr="005D17C8" w:rsidRDefault="00F150BC" w:rsidP="00845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Діти – майбутнє країни . Це ні для кого не секрет але для повноцінного розвитку дітей потрібно створювати належні умови. У селі Степове встановлено два дитячий майданчики один в центрі, на якому відпочивають не тільки діти, а й дорослі люди, які перебуваючи у стані алкогольного сп’яніння дозволяють собі гойдатися на гойдалках та нищити майданчик. Д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угий майданчик був об лаштований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вул.. 30 років Перемоги 5. Так як цей майданчик є локальним то за ним доглядають мешканці прилеглих будинків і там дійсно відпочивають діти. Ми мешканці вул.. Тиха готові теж до створення для наших дітей місця для проведення дозвілля,яке буде під нашим наглядом. 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проектом планується створити куточок для фізичного розвитку дітей, а саме встановлення гірки, гойдалки,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лавки, урни.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проекту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5D17C8" w:rsidRPr="005D17C8" w:rsidRDefault="008450F2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розрахований на дітей від 1 до 15 років, а також мешканців вул. Тиха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5D17C8" w:rsidRPr="005D17C8" w:rsidRDefault="008450F2" w:rsidP="00845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0F2">
        <w:rPr>
          <w:rFonts w:ascii="Times New Roman" w:hAnsi="Times New Roman" w:cs="Times New Roman"/>
          <w:sz w:val="24"/>
          <w:szCs w:val="24"/>
          <w:shd w:val="clear" w:color="auto" w:fill="FFFFFF"/>
        </w:rPr>
        <w:t>Очікувані результати: </w:t>
      </w:r>
      <w:r w:rsidRPr="008450F2">
        <w:rPr>
          <w:rFonts w:ascii="Times New Roman" w:hAnsi="Times New Roman" w:cs="Times New Roman"/>
          <w:sz w:val="24"/>
          <w:szCs w:val="24"/>
        </w:rPr>
        <w:br/>
      </w:r>
      <w:r w:rsidRPr="008450F2">
        <w:rPr>
          <w:rFonts w:ascii="Times New Roman" w:hAnsi="Times New Roman" w:cs="Times New Roman"/>
          <w:sz w:val="24"/>
          <w:szCs w:val="24"/>
          <w:shd w:val="clear" w:color="auto" w:fill="FFFFFF"/>
        </w:rPr>
        <w:t>- створення умов для виховання та відпочинку дітей; </w:t>
      </w:r>
      <w:r w:rsidRPr="008450F2">
        <w:rPr>
          <w:rFonts w:ascii="Times New Roman" w:hAnsi="Times New Roman" w:cs="Times New Roman"/>
          <w:sz w:val="24"/>
          <w:szCs w:val="24"/>
        </w:rPr>
        <w:br/>
      </w:r>
      <w:r w:rsidRPr="008450F2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організація дозвілля громади; </w:t>
      </w:r>
      <w:r w:rsidRPr="008450F2">
        <w:rPr>
          <w:rFonts w:ascii="Times New Roman" w:hAnsi="Times New Roman" w:cs="Times New Roman"/>
          <w:sz w:val="24"/>
          <w:szCs w:val="24"/>
        </w:rPr>
        <w:br/>
      </w:r>
      <w:r w:rsidRPr="008450F2">
        <w:rPr>
          <w:rFonts w:ascii="Times New Roman" w:hAnsi="Times New Roman" w:cs="Times New Roman"/>
          <w:sz w:val="24"/>
          <w:szCs w:val="24"/>
          <w:shd w:val="clear" w:color="auto" w:fill="FFFFFF"/>
        </w:rPr>
        <w:t>- забезпечення заходів з безпеки життєдіяльності</w:t>
      </w:r>
      <w:r w:rsidRPr="008450F2">
        <w:rPr>
          <w:rFonts w:ascii="Helvetica" w:hAnsi="Helvetica"/>
          <w:sz w:val="27"/>
          <w:szCs w:val="27"/>
          <w:shd w:val="clear" w:color="auto" w:fill="FFFFFF"/>
        </w:rPr>
        <w:t> </w:t>
      </w:r>
      <w:r w:rsidRPr="0084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5021"/>
        <w:gridCol w:w="1417"/>
        <w:gridCol w:w="1294"/>
        <w:gridCol w:w="1393"/>
      </w:tblGrid>
      <w:tr w:rsidR="005D17C8" w:rsidRPr="005D17C8" w:rsidTr="0074764F">
        <w:trPr>
          <w:trHeight w:val="705"/>
        </w:trPr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5D17C8" w:rsidRPr="005D17C8" w:rsidTr="0074764F">
        <w:trPr>
          <w:trHeight w:val="276"/>
        </w:trPr>
        <w:tc>
          <w:tcPr>
            <w:tcW w:w="503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Дитячий ігровий комплекс</w:t>
            </w:r>
          </w:p>
        </w:tc>
        <w:tc>
          <w:tcPr>
            <w:tcW w:w="1417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94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7B1A85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A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:rsidR="005D17C8" w:rsidRPr="007B1A85" w:rsidRDefault="007B1A85" w:rsidP="007B1A8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Лавочка </w:t>
            </w:r>
          </w:p>
        </w:tc>
        <w:tc>
          <w:tcPr>
            <w:tcW w:w="1417" w:type="dxa"/>
          </w:tcPr>
          <w:p w:rsidR="005D17C8" w:rsidRPr="007B1A85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A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1294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Урна </w:t>
            </w:r>
          </w:p>
        </w:tc>
        <w:tc>
          <w:tcPr>
            <w:tcW w:w="1417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94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:rsidR="005D17C8" w:rsidRPr="005D17C8" w:rsidRDefault="007B1A85" w:rsidP="007B1A8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Гойдалка на пружині </w:t>
            </w:r>
          </w:p>
        </w:tc>
        <w:tc>
          <w:tcPr>
            <w:tcW w:w="1417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94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Лаз </w:t>
            </w:r>
          </w:p>
        </w:tc>
        <w:tc>
          <w:tcPr>
            <w:tcW w:w="1417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94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7B1A85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1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Будиночок павільйон</w:t>
            </w:r>
          </w:p>
        </w:tc>
        <w:tc>
          <w:tcPr>
            <w:tcW w:w="1417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94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1" w:type="dxa"/>
          </w:tcPr>
          <w:p w:rsidR="005D17C8" w:rsidRPr="005D17C8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Пісочниця </w:t>
            </w:r>
          </w:p>
        </w:tc>
        <w:tc>
          <w:tcPr>
            <w:tcW w:w="1417" w:type="dxa"/>
          </w:tcPr>
          <w:p w:rsidR="005D17C8" w:rsidRPr="005D17C8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94" w:type="dxa"/>
          </w:tcPr>
          <w:p w:rsidR="005D17C8" w:rsidRPr="005D17C8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5D17C8" w:rsidRPr="005D17C8" w:rsidTr="0074764F">
        <w:tc>
          <w:tcPr>
            <w:tcW w:w="503" w:type="dxa"/>
          </w:tcPr>
          <w:p w:rsidR="005D17C8" w:rsidRPr="005D17C8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1" w:type="dxa"/>
          </w:tcPr>
          <w:p w:rsidR="005D17C8" w:rsidRPr="005D17C8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Гірка «Парк»</w:t>
            </w:r>
          </w:p>
        </w:tc>
        <w:tc>
          <w:tcPr>
            <w:tcW w:w="1417" w:type="dxa"/>
          </w:tcPr>
          <w:p w:rsidR="005D17C8" w:rsidRPr="005D17C8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294" w:type="dxa"/>
          </w:tcPr>
          <w:p w:rsidR="005D17C8" w:rsidRPr="005D17C8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13000</w:t>
            </w:r>
          </w:p>
        </w:tc>
      </w:tr>
      <w:tr w:rsidR="00D149B6" w:rsidRPr="005D17C8" w:rsidTr="0074764F">
        <w:tc>
          <w:tcPr>
            <w:tcW w:w="503" w:type="dxa"/>
          </w:tcPr>
          <w:p w:rsidR="00D149B6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1" w:type="dxa"/>
          </w:tcPr>
          <w:p w:rsidR="00D149B6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Гойдалка балансир </w:t>
            </w:r>
          </w:p>
        </w:tc>
        <w:tc>
          <w:tcPr>
            <w:tcW w:w="1417" w:type="dxa"/>
          </w:tcPr>
          <w:p w:rsidR="00D149B6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294" w:type="dxa"/>
          </w:tcPr>
          <w:p w:rsidR="00D149B6" w:rsidRDefault="00D149B6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D149B6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7000</w:t>
            </w:r>
          </w:p>
        </w:tc>
      </w:tr>
      <w:tr w:rsidR="0065430F" w:rsidRPr="005D17C8" w:rsidTr="0074764F">
        <w:tc>
          <w:tcPr>
            <w:tcW w:w="503" w:type="dxa"/>
          </w:tcPr>
          <w:p w:rsidR="0065430F" w:rsidRDefault="006543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1" w:type="dxa"/>
          </w:tcPr>
          <w:p w:rsidR="0065430F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Освітлення на сонячних батареях</w:t>
            </w:r>
          </w:p>
        </w:tc>
        <w:tc>
          <w:tcPr>
            <w:tcW w:w="1417" w:type="dxa"/>
          </w:tcPr>
          <w:p w:rsidR="0065430F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94" w:type="dxa"/>
          </w:tcPr>
          <w:p w:rsidR="0065430F" w:rsidRDefault="006543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65430F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50000</w:t>
            </w:r>
          </w:p>
        </w:tc>
      </w:tr>
      <w:tr w:rsidR="00872118" w:rsidRPr="005D17C8" w:rsidTr="00872118">
        <w:tc>
          <w:tcPr>
            <w:tcW w:w="503" w:type="dxa"/>
            <w:tcBorders>
              <w:bottom w:val="single" w:sz="4" w:space="0" w:color="auto"/>
            </w:tcBorders>
          </w:tcPr>
          <w:p w:rsidR="0087211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1" w:type="dxa"/>
          </w:tcPr>
          <w:p w:rsidR="0087211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Роботи підрядної організації</w:t>
            </w:r>
          </w:p>
        </w:tc>
        <w:tc>
          <w:tcPr>
            <w:tcW w:w="1417" w:type="dxa"/>
          </w:tcPr>
          <w:p w:rsidR="0087211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94" w:type="dxa"/>
          </w:tcPr>
          <w:p w:rsidR="0087211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87211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</w:p>
        </w:tc>
      </w:tr>
      <w:tr w:rsidR="00872118" w:rsidRPr="005D17C8" w:rsidTr="00872118">
        <w:tc>
          <w:tcPr>
            <w:tcW w:w="503" w:type="dxa"/>
            <w:tcBorders>
              <w:right w:val="nil"/>
            </w:tcBorders>
          </w:tcPr>
          <w:p w:rsidR="0087211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5021" w:type="dxa"/>
            <w:tcBorders>
              <w:left w:val="nil"/>
            </w:tcBorders>
          </w:tcPr>
          <w:p w:rsidR="0087211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7211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149600</w:t>
            </w:r>
          </w:p>
        </w:tc>
        <w:tc>
          <w:tcPr>
            <w:tcW w:w="1294" w:type="dxa"/>
          </w:tcPr>
          <w:p w:rsidR="0087211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</w:tcPr>
          <w:p w:rsidR="00872118" w:rsidRPr="005D17C8" w:rsidRDefault="008721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149600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висловлюю свою згоду на використання моєї електронної адреси __</w:t>
      </w:r>
      <w:r w:rsidR="00852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anjelayakovaenko</w:t>
      </w:r>
      <w:r w:rsidR="00852732" w:rsidRPr="008527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@</w:t>
      </w:r>
      <w:r w:rsidR="00852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r w:rsidR="00852732" w:rsidRPr="008527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852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85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5D17C8" w:rsidRPr="005D17C8" w:rsidRDefault="005D17C8" w:rsidP="0030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  <w:bookmarkStart w:id="13" w:name="_GoBack"/>
      <w:bookmarkEnd w:id="13"/>
    </w:p>
    <w:p w:rsidR="005D17C8" w:rsidRPr="005D17C8" w:rsidRDefault="005D17C8" w:rsidP="005D17C8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D17C8" w:rsidRPr="00306270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2732" w:rsidRPr="00306270" w:rsidRDefault="00852732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2732" w:rsidRPr="00306270" w:rsidRDefault="00852732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2732" w:rsidRPr="00306270" w:rsidRDefault="00852732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2732" w:rsidRPr="00306270" w:rsidRDefault="00852732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2732" w:rsidRPr="00306270" w:rsidRDefault="00852732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2732" w:rsidRPr="00306270" w:rsidRDefault="00852732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2732" w:rsidRPr="00306270" w:rsidRDefault="00852732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sectPr w:rsidR="00852732" w:rsidRPr="00306270" w:rsidSect="008450F2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4D" w:rsidRDefault="0094434D">
      <w:pPr>
        <w:spacing w:after="0" w:line="240" w:lineRule="auto"/>
      </w:pPr>
      <w:r>
        <w:separator/>
      </w:r>
    </w:p>
  </w:endnote>
  <w:endnote w:type="continuationSeparator" w:id="0">
    <w:p w:rsidR="0094434D" w:rsidRDefault="0094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4D" w:rsidRDefault="0094434D">
      <w:pPr>
        <w:spacing w:after="0" w:line="240" w:lineRule="auto"/>
      </w:pPr>
      <w:r>
        <w:separator/>
      </w:r>
    </w:p>
  </w:footnote>
  <w:footnote w:type="continuationSeparator" w:id="0">
    <w:p w:rsidR="0094434D" w:rsidRDefault="0094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5D17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06270" w:rsidRPr="00306270">
      <w:rPr>
        <w:noProof/>
        <w:lang w:val="ru-RU"/>
      </w:rPr>
      <w:t>2</w:t>
    </w:r>
    <w:r>
      <w:fldChar w:fldCharType="end"/>
    </w:r>
  </w:p>
  <w:p w:rsidR="0033173D" w:rsidRDefault="0030627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3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2"/>
    <w:rsid w:val="0002677B"/>
    <w:rsid w:val="000A0731"/>
    <w:rsid w:val="001D11E3"/>
    <w:rsid w:val="001D4599"/>
    <w:rsid w:val="00231F2D"/>
    <w:rsid w:val="00233B42"/>
    <w:rsid w:val="002368CE"/>
    <w:rsid w:val="002E335F"/>
    <w:rsid w:val="00306270"/>
    <w:rsid w:val="00383A8D"/>
    <w:rsid w:val="0040088C"/>
    <w:rsid w:val="004568C7"/>
    <w:rsid w:val="004723F9"/>
    <w:rsid w:val="00491D37"/>
    <w:rsid w:val="00496968"/>
    <w:rsid w:val="004C0FA8"/>
    <w:rsid w:val="00577A75"/>
    <w:rsid w:val="005A208F"/>
    <w:rsid w:val="005A252D"/>
    <w:rsid w:val="005B5002"/>
    <w:rsid w:val="005D17C8"/>
    <w:rsid w:val="005D6480"/>
    <w:rsid w:val="00610224"/>
    <w:rsid w:val="0065430F"/>
    <w:rsid w:val="006E1170"/>
    <w:rsid w:val="0070191D"/>
    <w:rsid w:val="00706678"/>
    <w:rsid w:val="007A7498"/>
    <w:rsid w:val="007B1A85"/>
    <w:rsid w:val="007C2714"/>
    <w:rsid w:val="007D2C69"/>
    <w:rsid w:val="008428D3"/>
    <w:rsid w:val="008450F2"/>
    <w:rsid w:val="00852732"/>
    <w:rsid w:val="00872118"/>
    <w:rsid w:val="008F2973"/>
    <w:rsid w:val="0094434D"/>
    <w:rsid w:val="009A2027"/>
    <w:rsid w:val="009E2949"/>
    <w:rsid w:val="00A068F9"/>
    <w:rsid w:val="00A36024"/>
    <w:rsid w:val="00AF10FA"/>
    <w:rsid w:val="00B8450C"/>
    <w:rsid w:val="00B905F2"/>
    <w:rsid w:val="00C733C1"/>
    <w:rsid w:val="00D0146B"/>
    <w:rsid w:val="00D149B6"/>
    <w:rsid w:val="00D2444E"/>
    <w:rsid w:val="00D637BD"/>
    <w:rsid w:val="00DE4803"/>
    <w:rsid w:val="00E31E40"/>
    <w:rsid w:val="00E43C71"/>
    <w:rsid w:val="00E62099"/>
    <w:rsid w:val="00F150BC"/>
    <w:rsid w:val="00F53513"/>
    <w:rsid w:val="00F6145E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40C0"/>
  <w15:docId w15:val="{31AE4A92-FB96-41C9-AE5A-DC62434D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7</cp:revision>
  <cp:lastPrinted>2019-06-10T07:25:00Z</cp:lastPrinted>
  <dcterms:created xsi:type="dcterms:W3CDTF">2019-05-15T15:21:00Z</dcterms:created>
  <dcterms:modified xsi:type="dcterms:W3CDTF">2019-06-11T09:08:00Z</dcterms:modified>
</cp:coreProperties>
</file>